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B0F" w:rsidRDefault="00AD4B0F" w:rsidP="00AD4B0F"/>
    <w:p w:rsidR="00AD4B0F" w:rsidRPr="006D7FA6" w:rsidRDefault="00AD4B0F" w:rsidP="00AD4B0F">
      <w:pPr>
        <w:jc w:val="both"/>
        <w:rPr>
          <w:rFonts w:ascii="Arial" w:hAnsi="Arial" w:cs="Arial"/>
          <w:sz w:val="24"/>
          <w:szCs w:val="24"/>
        </w:rPr>
      </w:pPr>
      <w:r w:rsidRPr="006D7FA6">
        <w:rPr>
          <w:rFonts w:ascii="Arial" w:hAnsi="Arial" w:cs="Arial"/>
          <w:sz w:val="24"/>
          <w:szCs w:val="24"/>
        </w:rPr>
        <w:t xml:space="preserve">San Luis de la Paz, Guanajuato., </w:t>
      </w:r>
      <w:r>
        <w:rPr>
          <w:rFonts w:ascii="Arial" w:hAnsi="Arial" w:cs="Arial"/>
          <w:sz w:val="24"/>
          <w:szCs w:val="24"/>
        </w:rPr>
        <w:t xml:space="preserve">20 veinte de marzo </w:t>
      </w:r>
      <w:r w:rsidRPr="006D7FA6">
        <w:rPr>
          <w:rFonts w:ascii="Arial" w:hAnsi="Arial" w:cs="Arial"/>
          <w:sz w:val="24"/>
          <w:szCs w:val="24"/>
        </w:rPr>
        <w:t>de 2024 dos mil veinticuatro.--</w:t>
      </w:r>
      <w:r>
        <w:rPr>
          <w:rFonts w:ascii="Arial" w:hAnsi="Arial" w:cs="Arial"/>
          <w:sz w:val="24"/>
          <w:szCs w:val="24"/>
        </w:rPr>
        <w:t>---------------------------------------------------------------------------------</w:t>
      </w:r>
      <w:r w:rsidRPr="006D7FA6">
        <w:rPr>
          <w:rFonts w:ascii="Arial" w:hAnsi="Arial" w:cs="Arial"/>
          <w:sz w:val="24"/>
          <w:szCs w:val="24"/>
        </w:rPr>
        <w:t>----</w:t>
      </w:r>
    </w:p>
    <w:p w:rsidR="00AD4B0F" w:rsidRPr="006D7FA6" w:rsidRDefault="00AD4B0F" w:rsidP="00AD4B0F">
      <w:pPr>
        <w:jc w:val="both"/>
        <w:rPr>
          <w:rFonts w:ascii="Arial" w:hAnsi="Arial" w:cs="Arial"/>
          <w:sz w:val="24"/>
          <w:szCs w:val="24"/>
        </w:rPr>
      </w:pPr>
      <w:r w:rsidRPr="006D7FA6">
        <w:rPr>
          <w:rFonts w:ascii="Arial" w:hAnsi="Arial" w:cs="Arial"/>
          <w:b/>
          <w:sz w:val="24"/>
          <w:szCs w:val="24"/>
        </w:rPr>
        <w:t>VISTOS.-</w:t>
      </w:r>
      <w:r w:rsidRPr="006D7FA6">
        <w:rPr>
          <w:rFonts w:ascii="Arial" w:hAnsi="Arial" w:cs="Arial"/>
          <w:sz w:val="24"/>
          <w:szCs w:val="24"/>
        </w:rPr>
        <w:t xml:space="preserve"> Para resolver los autos de la Demanda de Juicio de Nulidad Expediente Número 08/2024, promovido por el ciudadano </w:t>
      </w:r>
      <w:r>
        <w:rPr>
          <w:rFonts w:ascii="Arial" w:hAnsi="Arial" w:cs="Arial"/>
          <w:sz w:val="24"/>
          <w:szCs w:val="24"/>
        </w:rPr>
        <w:t xml:space="preserve"> </w:t>
      </w:r>
      <w:r>
        <w:rPr>
          <w:rFonts w:ascii="Arial" w:hAnsi="Arial" w:cs="Arial"/>
          <w:sz w:val="24"/>
          <w:szCs w:val="24"/>
        </w:rPr>
        <w:t>***</w:t>
      </w:r>
      <w:r w:rsidRPr="006D7FA6">
        <w:rPr>
          <w:rFonts w:ascii="Arial" w:hAnsi="Arial" w:cs="Arial"/>
          <w:b/>
          <w:sz w:val="24"/>
          <w:szCs w:val="24"/>
        </w:rPr>
        <w:t xml:space="preserve">, </w:t>
      </w:r>
      <w:r w:rsidRPr="006D7FA6">
        <w:rPr>
          <w:rFonts w:ascii="Arial" w:hAnsi="Arial" w:cs="Arial"/>
          <w:sz w:val="24"/>
          <w:szCs w:val="24"/>
        </w:rPr>
        <w:t xml:space="preserve"> ha llegado el momento de resolver lo que en derecho proceda y.</w:t>
      </w:r>
      <w:r>
        <w:rPr>
          <w:rFonts w:ascii="Arial" w:hAnsi="Arial" w:cs="Arial"/>
          <w:sz w:val="24"/>
          <w:szCs w:val="24"/>
        </w:rPr>
        <w:t>---</w:t>
      </w:r>
      <w:r>
        <w:rPr>
          <w:rFonts w:ascii="Arial" w:hAnsi="Arial" w:cs="Arial"/>
          <w:sz w:val="24"/>
          <w:szCs w:val="24"/>
        </w:rPr>
        <w:t>--------------------------------</w:t>
      </w:r>
    </w:p>
    <w:p w:rsidR="00AD4B0F" w:rsidRPr="006D7FA6" w:rsidRDefault="00AD4B0F" w:rsidP="00AD4B0F">
      <w:pPr>
        <w:jc w:val="center"/>
        <w:rPr>
          <w:rFonts w:ascii="Arial" w:hAnsi="Arial" w:cs="Arial"/>
          <w:b/>
          <w:sz w:val="24"/>
          <w:szCs w:val="24"/>
        </w:rPr>
      </w:pPr>
      <w:r w:rsidRPr="006D7FA6">
        <w:rPr>
          <w:rFonts w:ascii="Arial" w:hAnsi="Arial" w:cs="Arial"/>
          <w:b/>
          <w:sz w:val="24"/>
          <w:szCs w:val="24"/>
        </w:rPr>
        <w:t>R E S U L T A N D O</w:t>
      </w:r>
    </w:p>
    <w:p w:rsidR="00AD4B0F" w:rsidRDefault="00AD4B0F" w:rsidP="00AD4B0F">
      <w:pPr>
        <w:jc w:val="both"/>
        <w:rPr>
          <w:rFonts w:ascii="Arial" w:hAnsi="Arial" w:cs="Arial"/>
          <w:sz w:val="24"/>
          <w:szCs w:val="24"/>
        </w:rPr>
      </w:pPr>
      <w:r w:rsidRPr="006D7FA6">
        <w:rPr>
          <w:rFonts w:ascii="Arial" w:hAnsi="Arial" w:cs="Arial"/>
          <w:b/>
          <w:sz w:val="24"/>
          <w:szCs w:val="24"/>
        </w:rPr>
        <w:t>PRIMERO.-</w:t>
      </w:r>
      <w:r w:rsidRPr="006D7FA6">
        <w:rPr>
          <w:rFonts w:ascii="Arial" w:hAnsi="Arial" w:cs="Arial"/>
          <w:sz w:val="24"/>
          <w:szCs w:val="24"/>
        </w:rPr>
        <w:t xml:space="preserve"> Con fecha </w:t>
      </w:r>
      <w:r>
        <w:rPr>
          <w:rFonts w:ascii="Arial" w:hAnsi="Arial" w:cs="Arial"/>
          <w:sz w:val="24"/>
          <w:szCs w:val="24"/>
        </w:rPr>
        <w:t xml:space="preserve"> </w:t>
      </w:r>
      <w:r w:rsidRPr="006D7FA6">
        <w:rPr>
          <w:rFonts w:ascii="Arial" w:hAnsi="Arial" w:cs="Arial"/>
          <w:sz w:val="24"/>
          <w:szCs w:val="24"/>
        </w:rPr>
        <w:t>3</w:t>
      </w:r>
      <w:r>
        <w:rPr>
          <w:rFonts w:ascii="Arial" w:hAnsi="Arial" w:cs="Arial"/>
          <w:sz w:val="24"/>
          <w:szCs w:val="24"/>
        </w:rPr>
        <w:t>0</w:t>
      </w:r>
      <w:r w:rsidRPr="006D7FA6">
        <w:rPr>
          <w:rFonts w:ascii="Arial" w:hAnsi="Arial" w:cs="Arial"/>
          <w:sz w:val="24"/>
          <w:szCs w:val="24"/>
        </w:rPr>
        <w:t xml:space="preserve"> </w:t>
      </w:r>
      <w:r>
        <w:rPr>
          <w:rFonts w:ascii="Arial" w:hAnsi="Arial" w:cs="Arial"/>
          <w:sz w:val="24"/>
          <w:szCs w:val="24"/>
        </w:rPr>
        <w:t xml:space="preserve"> </w:t>
      </w:r>
      <w:r w:rsidRPr="006D7FA6">
        <w:rPr>
          <w:rFonts w:ascii="Arial" w:hAnsi="Arial" w:cs="Arial"/>
          <w:sz w:val="24"/>
          <w:szCs w:val="24"/>
        </w:rPr>
        <w:t>treinta de enero de 2024 dos mil veinticuatro,  el ciudadano</w:t>
      </w:r>
      <w:r w:rsidRPr="006D7FA6">
        <w:rPr>
          <w:rFonts w:ascii="Arial" w:hAnsi="Arial" w:cs="Arial"/>
          <w:b/>
          <w:sz w:val="24"/>
          <w:szCs w:val="24"/>
        </w:rPr>
        <w:t xml:space="preserve"> </w:t>
      </w:r>
      <w:r>
        <w:rPr>
          <w:rFonts w:ascii="Arial" w:hAnsi="Arial" w:cs="Arial"/>
          <w:b/>
          <w:sz w:val="24"/>
          <w:szCs w:val="24"/>
        </w:rPr>
        <w:t>***</w:t>
      </w:r>
      <w:r w:rsidRPr="006D7FA6">
        <w:rPr>
          <w:rFonts w:ascii="Arial" w:hAnsi="Arial" w:cs="Arial"/>
          <w:b/>
          <w:sz w:val="24"/>
          <w:szCs w:val="24"/>
        </w:rPr>
        <w:t xml:space="preserve">, </w:t>
      </w:r>
      <w:r w:rsidRPr="006D7FA6">
        <w:rPr>
          <w:rFonts w:ascii="Arial" w:hAnsi="Arial" w:cs="Arial"/>
          <w:sz w:val="24"/>
          <w:szCs w:val="24"/>
        </w:rPr>
        <w:t xml:space="preserve"> promovió  Demanda de Juicio de Nulidad en contra de la Tesorera Municipal,  Director de Predial y Catastro, y Perito, todos de esta municipalidad,  sobre el acto administrativo  traducido en el aumento al valor fiscal que sufrió el inmueble propiedad del actor, ubicado en calle </w:t>
      </w:r>
      <w:r>
        <w:rPr>
          <w:rFonts w:ascii="Arial" w:hAnsi="Arial" w:cs="Arial"/>
          <w:sz w:val="24"/>
          <w:szCs w:val="24"/>
        </w:rPr>
        <w:t>**</w:t>
      </w:r>
      <w:r w:rsidRPr="006D7FA6">
        <w:rPr>
          <w:rFonts w:ascii="Arial" w:hAnsi="Arial" w:cs="Arial"/>
          <w:sz w:val="24"/>
          <w:szCs w:val="24"/>
        </w:rPr>
        <w:t xml:space="preserve">  número </w:t>
      </w:r>
      <w:r>
        <w:rPr>
          <w:rFonts w:ascii="Arial" w:hAnsi="Arial" w:cs="Arial"/>
          <w:sz w:val="24"/>
          <w:szCs w:val="24"/>
        </w:rPr>
        <w:t>**</w:t>
      </w:r>
      <w:r w:rsidRPr="006D7FA6">
        <w:rPr>
          <w:rFonts w:ascii="Arial" w:hAnsi="Arial" w:cs="Arial"/>
          <w:sz w:val="24"/>
          <w:szCs w:val="24"/>
        </w:rPr>
        <w:t xml:space="preserve">, colonia </w:t>
      </w:r>
      <w:r>
        <w:rPr>
          <w:rFonts w:ascii="Arial" w:hAnsi="Arial" w:cs="Arial"/>
          <w:sz w:val="24"/>
          <w:szCs w:val="24"/>
        </w:rPr>
        <w:t>***</w:t>
      </w:r>
      <w:r w:rsidRPr="006D7FA6">
        <w:rPr>
          <w:rFonts w:ascii="Arial" w:hAnsi="Arial" w:cs="Arial"/>
          <w:sz w:val="24"/>
          <w:szCs w:val="24"/>
        </w:rPr>
        <w:t xml:space="preserve"> de esta ciudad, para el ejercicio fiscal 2024,  y  El avalúo catastral  practicado al inmueble del actor por personal adscrito a la Dirección de Catastro,  solicitando la nulidad de la misma en  los términos del artículo 255 del Código de Procedimiento y Justicia Administrativa para el Estado y los Municipios de Guanajuato.</w:t>
      </w:r>
      <w:r>
        <w:rPr>
          <w:rFonts w:ascii="Arial" w:hAnsi="Arial" w:cs="Arial"/>
          <w:sz w:val="24"/>
          <w:szCs w:val="24"/>
        </w:rPr>
        <w:t>-----------</w:t>
      </w:r>
      <w:r>
        <w:rPr>
          <w:rFonts w:ascii="Arial" w:hAnsi="Arial" w:cs="Arial"/>
          <w:sz w:val="24"/>
          <w:szCs w:val="24"/>
        </w:rPr>
        <w:t>-----------------------------------------------</w:t>
      </w:r>
      <w:r>
        <w:rPr>
          <w:rFonts w:ascii="Arial" w:hAnsi="Arial" w:cs="Arial"/>
          <w:sz w:val="24"/>
          <w:szCs w:val="24"/>
        </w:rPr>
        <w:t>----------</w:t>
      </w:r>
      <w:r w:rsidRPr="006D7FA6">
        <w:rPr>
          <w:rFonts w:ascii="Arial" w:hAnsi="Arial" w:cs="Arial"/>
          <w:sz w:val="24"/>
          <w:szCs w:val="24"/>
        </w:rPr>
        <w:t xml:space="preserve">                                                                                                                                                                                                                                                                                                                                                                                                                                                                                                                                                                                                                                                                                                                                                                                                                                                                                                                                                                                                                                                                                                                                                                                                                                                                                                                                                                                                                                                                                                                                                                                                                                                                                                                                                                                                                                                                                                                                                                                                                                                                                                                                                                                                                                                                                                                                                                                                                                                                                                                                                                                                                                                                                                                                                                                                                                                                                                                                                                                                                                                                    </w:t>
      </w:r>
    </w:p>
    <w:p w:rsidR="00AD4B0F" w:rsidRPr="006D7FA6" w:rsidRDefault="00AD4B0F" w:rsidP="00AD4B0F">
      <w:pPr>
        <w:jc w:val="both"/>
        <w:rPr>
          <w:rFonts w:ascii="Arial" w:hAnsi="Arial" w:cs="Arial"/>
          <w:sz w:val="24"/>
          <w:szCs w:val="24"/>
        </w:rPr>
      </w:pPr>
      <w:r w:rsidRPr="006D7FA6">
        <w:rPr>
          <w:rFonts w:ascii="Arial" w:hAnsi="Arial" w:cs="Arial"/>
          <w:b/>
          <w:sz w:val="24"/>
          <w:szCs w:val="24"/>
        </w:rPr>
        <w:t>SEGUNDO.-</w:t>
      </w:r>
      <w:r w:rsidRPr="006D7FA6">
        <w:rPr>
          <w:rFonts w:ascii="Arial" w:hAnsi="Arial" w:cs="Arial"/>
          <w:sz w:val="24"/>
          <w:szCs w:val="24"/>
        </w:rPr>
        <w:t xml:space="preserve"> Por auto de fecha 31 treinta y uno de enero del presente año, se radicó y requirió a las autoridades responsables para que, en el término de 10 diez días, dieran contestación a la demanda interpuesta en su contra, lo anterior  de conformidad con el artículo 279 del Código  que impera en este Juzgado Administrativo, quedando debida y respectivamente notificados el actor y las autoridades demandadas  el  día 1 uno y 2 dos  de febrero  de 2024  dos mil veinticuatro.------</w:t>
      </w:r>
      <w:r>
        <w:rPr>
          <w:rFonts w:ascii="Arial" w:hAnsi="Arial" w:cs="Arial"/>
          <w:sz w:val="24"/>
          <w:szCs w:val="24"/>
        </w:rPr>
        <w:t>-----------------------------</w:t>
      </w:r>
      <w:r w:rsidRPr="006D7FA6">
        <w:rPr>
          <w:rFonts w:ascii="Arial" w:hAnsi="Arial" w:cs="Arial"/>
          <w:sz w:val="24"/>
          <w:szCs w:val="24"/>
        </w:rPr>
        <w:t>------------------------------------------</w:t>
      </w:r>
    </w:p>
    <w:p w:rsidR="00AD4B0F" w:rsidRPr="006D7FA6" w:rsidRDefault="00AD4B0F" w:rsidP="00AD4B0F">
      <w:pPr>
        <w:jc w:val="both"/>
        <w:rPr>
          <w:rFonts w:ascii="Arial" w:hAnsi="Arial" w:cs="Arial"/>
          <w:sz w:val="24"/>
          <w:szCs w:val="24"/>
        </w:rPr>
      </w:pPr>
      <w:r w:rsidRPr="006D7FA6">
        <w:rPr>
          <w:rFonts w:ascii="Arial" w:hAnsi="Arial" w:cs="Arial"/>
          <w:b/>
          <w:sz w:val="24"/>
          <w:szCs w:val="24"/>
        </w:rPr>
        <w:t>TERCERO.-</w:t>
      </w:r>
      <w:r w:rsidRPr="006D7FA6">
        <w:rPr>
          <w:rFonts w:ascii="Arial" w:hAnsi="Arial" w:cs="Arial"/>
          <w:sz w:val="24"/>
          <w:szCs w:val="24"/>
        </w:rPr>
        <w:t xml:space="preserve"> Por auto de fecha 28 veintiocho de febrero del año que corre, se tuvo a las autoridades demandadas  </w:t>
      </w:r>
      <w:r w:rsidRPr="006D7FA6">
        <w:rPr>
          <w:rFonts w:ascii="Arial" w:hAnsi="Arial" w:cs="Arial"/>
          <w:b/>
          <w:sz w:val="24"/>
          <w:szCs w:val="24"/>
        </w:rPr>
        <w:t>por no  dando contestación en tiempo y forma</w:t>
      </w:r>
      <w:r w:rsidRPr="006D7FA6">
        <w:rPr>
          <w:rFonts w:ascii="Arial" w:hAnsi="Arial" w:cs="Arial"/>
          <w:sz w:val="24"/>
          <w:szCs w:val="24"/>
        </w:rPr>
        <w:t xml:space="preserve"> a la demanda interpuesta en su contra, lo anterior de conformidad con el artículo 279  párrafo tercero   del  Código que rige a la materia.---</w:t>
      </w:r>
      <w:r>
        <w:rPr>
          <w:rFonts w:ascii="Arial" w:hAnsi="Arial" w:cs="Arial"/>
          <w:sz w:val="24"/>
          <w:szCs w:val="24"/>
        </w:rPr>
        <w:t>-------------</w:t>
      </w:r>
    </w:p>
    <w:p w:rsidR="00AD4B0F" w:rsidRPr="007E56C9" w:rsidRDefault="00AD4B0F" w:rsidP="00AD4B0F">
      <w:pPr>
        <w:jc w:val="both"/>
        <w:rPr>
          <w:rFonts w:ascii="Arial" w:hAnsi="Arial" w:cs="Arial"/>
          <w:sz w:val="24"/>
          <w:szCs w:val="24"/>
        </w:rPr>
      </w:pPr>
      <w:r w:rsidRPr="006D7FA6">
        <w:rPr>
          <w:rFonts w:ascii="Arial" w:hAnsi="Arial" w:cs="Arial"/>
          <w:b/>
          <w:sz w:val="24"/>
          <w:szCs w:val="24"/>
        </w:rPr>
        <w:t>CUARTO.-</w:t>
      </w:r>
      <w:r w:rsidRPr="006D7FA6">
        <w:rPr>
          <w:rFonts w:ascii="Arial" w:hAnsi="Arial" w:cs="Arial"/>
          <w:sz w:val="24"/>
          <w:szCs w:val="24"/>
        </w:rPr>
        <w:t xml:space="preserve">  En fecha 12 doce de marzo de  2024 dos mil veinticuatro, se celebró la  Audiencia de Alegatos, sin la presentación de alegatos de ambas partes,   lo anterior de conformidad con los artículos 287 del Código de Procedimiento y Justicia Administrativa vigente en nuestra Entidad Federativa.----</w:t>
      </w:r>
      <w:r>
        <w:rPr>
          <w:rFonts w:ascii="Arial" w:hAnsi="Arial" w:cs="Arial"/>
          <w:sz w:val="24"/>
          <w:szCs w:val="24"/>
        </w:rPr>
        <w:t>------------------------------------------------------------------------------------</w:t>
      </w:r>
    </w:p>
    <w:p w:rsidR="00AD4B0F" w:rsidRDefault="00AD4B0F" w:rsidP="00AD4B0F">
      <w:pPr>
        <w:jc w:val="center"/>
        <w:rPr>
          <w:rFonts w:ascii="Arial" w:hAnsi="Arial" w:cs="Arial"/>
          <w:b/>
          <w:sz w:val="24"/>
          <w:szCs w:val="24"/>
        </w:rPr>
      </w:pPr>
    </w:p>
    <w:p w:rsidR="00AD4B0F" w:rsidRPr="006D7FA6" w:rsidRDefault="00AD4B0F" w:rsidP="00AD4B0F">
      <w:pPr>
        <w:jc w:val="center"/>
        <w:rPr>
          <w:rFonts w:ascii="Arial" w:hAnsi="Arial" w:cs="Arial"/>
          <w:b/>
          <w:sz w:val="24"/>
          <w:szCs w:val="24"/>
        </w:rPr>
      </w:pPr>
      <w:r w:rsidRPr="006D7FA6">
        <w:rPr>
          <w:rFonts w:ascii="Arial" w:hAnsi="Arial" w:cs="Arial"/>
          <w:b/>
          <w:sz w:val="24"/>
          <w:szCs w:val="24"/>
        </w:rPr>
        <w:t>C O N S I D E R A N D O</w:t>
      </w:r>
    </w:p>
    <w:p w:rsidR="00AD4B0F" w:rsidRPr="007E56C9" w:rsidRDefault="00AD4B0F" w:rsidP="00AD4B0F">
      <w:pPr>
        <w:jc w:val="both"/>
        <w:rPr>
          <w:rFonts w:ascii="Arial" w:hAnsi="Arial" w:cs="Arial"/>
          <w:sz w:val="24"/>
          <w:szCs w:val="24"/>
        </w:rPr>
      </w:pPr>
      <w:r w:rsidRPr="006D7FA6">
        <w:rPr>
          <w:rFonts w:ascii="Arial" w:hAnsi="Arial" w:cs="Arial"/>
          <w:b/>
          <w:sz w:val="24"/>
          <w:szCs w:val="24"/>
        </w:rPr>
        <w:t xml:space="preserve">PRIMERO.- </w:t>
      </w:r>
      <w:r w:rsidRPr="006D7FA6">
        <w:rPr>
          <w:rFonts w:ascii="Arial" w:hAnsi="Arial" w:cs="Arial"/>
          <w:sz w:val="24"/>
          <w:szCs w:val="24"/>
        </w:rPr>
        <w:t>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sz w:val="24"/>
          <w:szCs w:val="24"/>
        </w:rPr>
        <w:t>-----------------------------------------------------------------------------</w:t>
      </w:r>
    </w:p>
    <w:p w:rsidR="00AD4B0F" w:rsidRPr="006D7FA6" w:rsidRDefault="00AD4B0F" w:rsidP="00AD4B0F">
      <w:pPr>
        <w:jc w:val="both"/>
        <w:rPr>
          <w:rFonts w:ascii="Arial" w:hAnsi="Arial" w:cs="Arial"/>
          <w:sz w:val="24"/>
          <w:szCs w:val="24"/>
        </w:rPr>
      </w:pPr>
      <w:r w:rsidRPr="006D7FA6">
        <w:rPr>
          <w:rFonts w:ascii="Arial" w:hAnsi="Arial" w:cs="Arial"/>
          <w:b/>
          <w:sz w:val="24"/>
          <w:szCs w:val="24"/>
        </w:rPr>
        <w:t>SEGUNDO.-</w:t>
      </w:r>
      <w:r w:rsidRPr="006D7FA6">
        <w:rPr>
          <w:rFonts w:ascii="Arial" w:hAnsi="Arial" w:cs="Arial"/>
          <w:sz w:val="24"/>
          <w:szCs w:val="24"/>
        </w:rPr>
        <w:t xml:space="preserve"> Que la existencia del acto reclamado se encuentra debidamente acreditado en autos, por las documentales  exhibidas por el recurrente</w:t>
      </w:r>
      <w:r>
        <w:rPr>
          <w:rFonts w:ascii="Arial" w:hAnsi="Arial" w:cs="Arial"/>
          <w:sz w:val="24"/>
          <w:szCs w:val="24"/>
        </w:rPr>
        <w:t>.---------</w:t>
      </w:r>
    </w:p>
    <w:p w:rsidR="00AD4B0F" w:rsidRPr="006D7FA6" w:rsidRDefault="00AD4B0F" w:rsidP="00AD4B0F">
      <w:pPr>
        <w:jc w:val="both"/>
        <w:rPr>
          <w:rFonts w:ascii="Arial" w:hAnsi="Arial" w:cs="Arial"/>
          <w:sz w:val="24"/>
          <w:szCs w:val="24"/>
        </w:rPr>
      </w:pPr>
      <w:r w:rsidRPr="006D7FA6">
        <w:rPr>
          <w:rFonts w:ascii="Arial" w:hAnsi="Arial" w:cs="Arial"/>
          <w:b/>
          <w:sz w:val="24"/>
          <w:szCs w:val="24"/>
        </w:rPr>
        <w:t>TERCERO.-</w:t>
      </w:r>
      <w:r w:rsidRPr="006D7FA6">
        <w:rPr>
          <w:rFonts w:ascii="Arial" w:hAnsi="Arial" w:cs="Arial"/>
          <w:sz w:val="24"/>
          <w:szCs w:val="24"/>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AD4B0F" w:rsidRPr="007E56C9" w:rsidRDefault="00AD4B0F" w:rsidP="00AD4B0F">
      <w:pPr>
        <w:jc w:val="both"/>
        <w:rPr>
          <w:rFonts w:ascii="Arial" w:hAnsi="Arial" w:cs="Arial"/>
          <w:i/>
          <w:sz w:val="24"/>
          <w:szCs w:val="24"/>
        </w:rPr>
      </w:pPr>
      <w:r w:rsidRPr="006D7FA6">
        <w:rPr>
          <w:rFonts w:ascii="Arial" w:hAnsi="Arial" w:cs="Arial"/>
          <w:sz w:val="24"/>
          <w:szCs w:val="24"/>
        </w:rPr>
        <w:lastRenderedPageBreak/>
        <w:t xml:space="preserve"> “</w:t>
      </w:r>
      <w:r w:rsidRPr="006D7FA6">
        <w:rPr>
          <w:rFonts w:ascii="Arial" w:hAnsi="Arial" w:cs="Arial"/>
          <w:b/>
          <w:i/>
          <w:sz w:val="24"/>
          <w:szCs w:val="24"/>
        </w:rPr>
        <w:t>SOBRESEIMIENTO, MOTIVOS DE</w:t>
      </w:r>
      <w:r w:rsidRPr="006D7FA6">
        <w:rPr>
          <w:rFonts w:ascii="Arial" w:hAnsi="Arial" w:cs="Arial"/>
          <w:i/>
          <w:sz w:val="24"/>
          <w:szCs w:val="24"/>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AD4B0F" w:rsidRPr="007E56C9" w:rsidRDefault="00AD4B0F" w:rsidP="00AD4B0F">
      <w:pPr>
        <w:jc w:val="both"/>
        <w:rPr>
          <w:rFonts w:ascii="Arial" w:hAnsi="Arial" w:cs="Arial"/>
          <w:i/>
          <w:sz w:val="24"/>
          <w:szCs w:val="24"/>
        </w:rPr>
      </w:pPr>
      <w:r w:rsidRPr="006D7FA6">
        <w:rPr>
          <w:rFonts w:ascii="Arial" w:hAnsi="Arial" w:cs="Arial"/>
          <w:b/>
          <w:i/>
          <w:sz w:val="24"/>
          <w:szCs w:val="24"/>
        </w:rPr>
        <w:t xml:space="preserve"> “IMPROCEDENCIA.-</w:t>
      </w:r>
      <w:r w:rsidRPr="006D7FA6">
        <w:rPr>
          <w:rFonts w:ascii="Arial" w:hAnsi="Arial" w:cs="Arial"/>
          <w:i/>
          <w:sz w:val="24"/>
          <w:szCs w:val="24"/>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AD4B0F" w:rsidRPr="006D7FA6" w:rsidRDefault="00AD4B0F" w:rsidP="00AD4B0F">
      <w:pPr>
        <w:jc w:val="both"/>
        <w:rPr>
          <w:rFonts w:ascii="Arial" w:hAnsi="Arial" w:cs="Arial"/>
          <w:sz w:val="24"/>
          <w:szCs w:val="24"/>
        </w:rPr>
      </w:pPr>
      <w:r w:rsidRPr="006D7FA6">
        <w:rPr>
          <w:rFonts w:ascii="Arial" w:hAnsi="Arial" w:cs="Arial"/>
          <w:sz w:val="24"/>
          <w:szCs w:val="24"/>
        </w:rPr>
        <w:t>La contumacia no es un motivo o causa por la cual se deba sobreseer el presente proceso, dado que no encuadra en ninguna de las causales enumeradas por los artículos 261 y 262 del Código de Procedimiento y Justicia Administrativa de nuestra Entidad Federativa.</w:t>
      </w:r>
    </w:p>
    <w:p w:rsidR="00AD4B0F" w:rsidRPr="006D7FA6" w:rsidRDefault="00AD4B0F" w:rsidP="00AD4B0F">
      <w:pPr>
        <w:jc w:val="both"/>
        <w:rPr>
          <w:rFonts w:ascii="Arial" w:hAnsi="Arial" w:cs="Arial"/>
          <w:sz w:val="24"/>
          <w:szCs w:val="24"/>
        </w:rPr>
      </w:pPr>
      <w:r w:rsidRPr="006D7FA6">
        <w:rPr>
          <w:rFonts w:ascii="Arial" w:hAnsi="Arial" w:cs="Arial"/>
          <w:sz w:val="24"/>
          <w:szCs w:val="24"/>
        </w:rPr>
        <w:t>De lo anterior se colige, que no ese ha encontrado alguna causal que impida el estudio de fondo del presente asunto, luego entonces, se procede a analizar los conceptos de violación aducidos por el actor en su libelo de Demanda de Juicio de Nulidad.</w:t>
      </w:r>
      <w:r>
        <w:rPr>
          <w:rFonts w:ascii="Arial" w:hAnsi="Arial" w:cs="Arial"/>
          <w:sz w:val="24"/>
          <w:szCs w:val="24"/>
        </w:rPr>
        <w:t>--------------------------------------------------------------------------------</w:t>
      </w:r>
      <w:r w:rsidRPr="006D7FA6">
        <w:rPr>
          <w:rFonts w:ascii="Arial" w:hAnsi="Arial" w:cs="Arial"/>
          <w:sz w:val="24"/>
          <w:szCs w:val="24"/>
        </w:rPr>
        <w:t xml:space="preserve"> </w:t>
      </w:r>
    </w:p>
    <w:p w:rsidR="00AD4B0F" w:rsidRPr="006D7FA6" w:rsidRDefault="00AD4B0F" w:rsidP="00AD4B0F">
      <w:pPr>
        <w:jc w:val="both"/>
        <w:rPr>
          <w:rFonts w:ascii="Arial" w:hAnsi="Arial" w:cs="Arial"/>
          <w:sz w:val="24"/>
          <w:szCs w:val="24"/>
        </w:rPr>
      </w:pPr>
      <w:r w:rsidRPr="006D7FA6">
        <w:rPr>
          <w:rFonts w:ascii="Arial" w:hAnsi="Arial" w:cs="Arial"/>
          <w:b/>
          <w:sz w:val="24"/>
          <w:szCs w:val="24"/>
        </w:rPr>
        <w:t>CUARTO.-</w:t>
      </w:r>
      <w:r w:rsidRPr="006D7FA6">
        <w:rPr>
          <w:rFonts w:ascii="Arial" w:hAnsi="Arial" w:cs="Arial"/>
          <w:sz w:val="24"/>
          <w:szCs w:val="24"/>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AD4B0F" w:rsidRPr="006D7FA6" w:rsidRDefault="00AD4B0F" w:rsidP="00AD4B0F">
      <w:pPr>
        <w:jc w:val="both"/>
        <w:rPr>
          <w:rFonts w:ascii="Arial" w:hAnsi="Arial" w:cs="Arial"/>
          <w:sz w:val="24"/>
          <w:szCs w:val="24"/>
        </w:rPr>
      </w:pPr>
      <w:r w:rsidRPr="006D7FA6">
        <w:rPr>
          <w:rFonts w:ascii="Arial" w:hAnsi="Arial" w:cs="Arial"/>
          <w:sz w:val="24"/>
          <w:szCs w:val="24"/>
        </w:rPr>
        <w:t>“</w:t>
      </w:r>
      <w:r w:rsidRPr="006D7FA6">
        <w:rPr>
          <w:rFonts w:ascii="Arial" w:hAnsi="Arial" w:cs="Arial"/>
          <w:b/>
          <w:i/>
          <w:sz w:val="24"/>
          <w:szCs w:val="24"/>
        </w:rPr>
        <w:t>CONCEPTOS DE VIOLACIÓN, EL JUEZ NO ESTA OBLIGADO A TRANSCRIBIRLOS.-</w:t>
      </w:r>
      <w:r w:rsidRPr="006D7FA6">
        <w:rPr>
          <w:rFonts w:ascii="Arial" w:hAnsi="Arial" w:cs="Arial"/>
          <w:i/>
          <w:sz w:val="24"/>
          <w:szCs w:val="24"/>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6D7FA6">
        <w:rPr>
          <w:rFonts w:ascii="Arial" w:hAnsi="Arial" w:cs="Arial"/>
          <w:sz w:val="24"/>
          <w:szCs w:val="24"/>
        </w:rPr>
        <w:t>”.</w:t>
      </w:r>
    </w:p>
    <w:p w:rsidR="00AD4B0F" w:rsidRPr="006D7FA6" w:rsidRDefault="00AD4B0F" w:rsidP="00AD4B0F">
      <w:pPr>
        <w:jc w:val="both"/>
        <w:rPr>
          <w:rFonts w:ascii="Arial" w:hAnsi="Arial" w:cs="Arial"/>
          <w:sz w:val="24"/>
          <w:szCs w:val="24"/>
        </w:rPr>
      </w:pPr>
      <w:r w:rsidRPr="006D7FA6">
        <w:rPr>
          <w:rFonts w:ascii="Arial" w:hAnsi="Arial" w:cs="Arial"/>
          <w:b/>
          <w:sz w:val="24"/>
          <w:szCs w:val="24"/>
        </w:rPr>
        <w:t>QUINTO.-</w:t>
      </w:r>
      <w:r w:rsidRPr="006D7FA6">
        <w:rPr>
          <w:rFonts w:ascii="Arial" w:hAnsi="Arial" w:cs="Arial"/>
          <w:sz w:val="24"/>
          <w:szCs w:val="24"/>
        </w:rPr>
        <w:t xml:space="preserve"> De autos se desprende que las autoridades demandadas no dieron contestación a la Demanda de juicio de nulidad interpuesto en su contra, lo anterior de conformidad con lo señalado por el artículo 279 párrafo tercero, del Código de Procedimiento y Justicia Administrativa vigente para el Estado y los Municipios de Guanajuato, lo que acarrea como consecuencia que, se le favorezca al actor con sus pretensiones, sirve de apoyo las siguientes tesis jurisprudenciales.-</w:t>
      </w:r>
    </w:p>
    <w:p w:rsidR="00AD4B0F" w:rsidRPr="006D7FA6" w:rsidRDefault="00AD4B0F" w:rsidP="00AD4B0F">
      <w:pPr>
        <w:jc w:val="both"/>
        <w:rPr>
          <w:rFonts w:ascii="Arial" w:hAnsi="Arial" w:cs="Arial"/>
          <w:i/>
          <w:sz w:val="24"/>
          <w:szCs w:val="24"/>
        </w:rPr>
      </w:pPr>
      <w:r w:rsidRPr="006D7FA6">
        <w:rPr>
          <w:rFonts w:ascii="Arial" w:hAnsi="Arial" w:cs="Arial"/>
          <w:i/>
          <w:sz w:val="24"/>
          <w:szCs w:val="24"/>
        </w:rPr>
        <w:t>“</w:t>
      </w:r>
      <w:r w:rsidRPr="006D7FA6">
        <w:rPr>
          <w:rFonts w:ascii="Arial" w:hAnsi="Arial" w:cs="Arial"/>
          <w:b/>
          <w:i/>
          <w:sz w:val="24"/>
          <w:szCs w:val="24"/>
        </w:rPr>
        <w:t>REBELDIA DEL DEMANDADO</w:t>
      </w:r>
      <w:r w:rsidRPr="006D7FA6">
        <w:rPr>
          <w:rFonts w:ascii="Arial" w:hAnsi="Arial" w:cs="Arial"/>
          <w:i/>
          <w:sz w:val="24"/>
          <w:szCs w:val="24"/>
        </w:rPr>
        <w:t xml:space="preserve">. El auto por el cual no se tuvo por acusada rebeldía al demandado, por no haber contestado la demanda, y la resolución que confirmó dicho auto, no dejan sin defensa al actor, porque no le impiden seguir ejerciendo su acción, ni rendir las pruebas que estime pertinentes para justificarla; lo que indica que en el caso de existir alguna violación, no es de las que según el artículo 159 de la Ley Reglamentaria de los Artículos 103 y 107 Constitucionales, deben reclamarse en el amparo que se interponga contra la sentencia definitiva; pero como es indudable que se trata de un acto </w:t>
      </w:r>
      <w:r w:rsidRPr="006D7FA6">
        <w:rPr>
          <w:rFonts w:ascii="Arial" w:hAnsi="Arial" w:cs="Arial"/>
          <w:i/>
          <w:sz w:val="24"/>
          <w:szCs w:val="24"/>
        </w:rPr>
        <w:lastRenderedPageBreak/>
        <w:t>que no puede repararse en la sentencia, el amparo ante el Juez de Distrito es perfectamente procedente, de acuerdo con lo dispuesto en la fracción IX del artículo 107 constitucional.” No. Registro: 351.688, Tesis aislada, Materia(s): Común, Quinta Época, Instancia: Tercera Sala, Fuente: Semanario Judicial de la Federación, LXXIV, Tesis: Página: 3689.</w:t>
      </w:r>
    </w:p>
    <w:p w:rsidR="00AD4B0F" w:rsidRPr="007E56C9" w:rsidRDefault="00AD4B0F" w:rsidP="00AD4B0F">
      <w:pPr>
        <w:jc w:val="both"/>
        <w:rPr>
          <w:rFonts w:ascii="Arial" w:hAnsi="Arial" w:cs="Arial"/>
          <w:i/>
          <w:sz w:val="24"/>
          <w:szCs w:val="24"/>
        </w:rPr>
      </w:pPr>
      <w:r w:rsidRPr="006D7FA6">
        <w:rPr>
          <w:rFonts w:ascii="Arial" w:hAnsi="Arial" w:cs="Arial"/>
          <w:i/>
          <w:sz w:val="24"/>
          <w:szCs w:val="24"/>
        </w:rPr>
        <w:t xml:space="preserve">Amparo civil en revisión 3781/42. Hilario Valerio Emilia y </w:t>
      </w:r>
      <w:proofErr w:type="spellStart"/>
      <w:r w:rsidRPr="006D7FA6">
        <w:rPr>
          <w:rFonts w:ascii="Arial" w:hAnsi="Arial" w:cs="Arial"/>
          <w:i/>
          <w:sz w:val="24"/>
          <w:szCs w:val="24"/>
        </w:rPr>
        <w:t>coagraviada</w:t>
      </w:r>
      <w:proofErr w:type="spellEnd"/>
      <w:r w:rsidRPr="006D7FA6">
        <w:rPr>
          <w:rFonts w:ascii="Arial" w:hAnsi="Arial" w:cs="Arial"/>
          <w:i/>
          <w:sz w:val="24"/>
          <w:szCs w:val="24"/>
        </w:rPr>
        <w:t>. 10 de noviembre de 1942. Unanimidad de cinco votos. La publicación no menciona el nombre del ponente.</w:t>
      </w:r>
    </w:p>
    <w:p w:rsidR="00AD4B0F" w:rsidRPr="006D7FA6" w:rsidRDefault="00AD4B0F" w:rsidP="00AD4B0F">
      <w:pPr>
        <w:jc w:val="both"/>
        <w:rPr>
          <w:rFonts w:ascii="Arial" w:hAnsi="Arial" w:cs="Arial"/>
          <w:i/>
          <w:sz w:val="24"/>
          <w:szCs w:val="24"/>
        </w:rPr>
      </w:pPr>
      <w:r w:rsidRPr="006D7FA6">
        <w:rPr>
          <w:rFonts w:ascii="Arial" w:hAnsi="Arial" w:cs="Arial"/>
          <w:b/>
          <w:i/>
          <w:sz w:val="24"/>
          <w:szCs w:val="24"/>
        </w:rPr>
        <w:t>“REBELDIA,  ACUSE DE LA</w:t>
      </w:r>
      <w:r w:rsidRPr="006D7FA6">
        <w:rPr>
          <w:rFonts w:ascii="Arial" w:hAnsi="Arial" w:cs="Arial"/>
          <w:i/>
          <w:sz w:val="24"/>
          <w:szCs w:val="24"/>
        </w:rPr>
        <w:t>. El acuse de rebeldía procede cuando la otra parte no observa los mandamientos del Juez o es omisa en comparecer al juicio, en los 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para contestar la demanda, el término ordinario de prueba, la citación para alegatos, y la citación para sentencia.”</w:t>
      </w:r>
    </w:p>
    <w:p w:rsidR="00AD4B0F" w:rsidRPr="006D7FA6" w:rsidRDefault="00AD4B0F" w:rsidP="00AD4B0F">
      <w:pPr>
        <w:jc w:val="both"/>
        <w:rPr>
          <w:rFonts w:ascii="Arial" w:hAnsi="Arial" w:cs="Arial"/>
          <w:i/>
          <w:sz w:val="24"/>
          <w:szCs w:val="24"/>
        </w:rPr>
      </w:pPr>
      <w:r w:rsidRPr="006D7FA6">
        <w:rPr>
          <w:rFonts w:ascii="Arial" w:hAnsi="Arial" w:cs="Arial"/>
          <w:i/>
          <w:sz w:val="24"/>
          <w:szCs w:val="24"/>
        </w:rPr>
        <w:t xml:space="preserve">No. Registro: 356.327, Tesis aislada, Materia(s): Común, Quinta Época, Instancia: Tercera Sala, Fuente: Semanario Judicial de la Federación, LVIII, Tesis: Página: 1643. Amparo civil directo 1656/37. </w:t>
      </w:r>
      <w:proofErr w:type="spellStart"/>
      <w:r w:rsidRPr="006D7FA6">
        <w:rPr>
          <w:rFonts w:ascii="Arial" w:hAnsi="Arial" w:cs="Arial"/>
          <w:i/>
          <w:sz w:val="24"/>
          <w:szCs w:val="24"/>
        </w:rPr>
        <w:t>Straffon</w:t>
      </w:r>
      <w:proofErr w:type="spellEnd"/>
      <w:r w:rsidRPr="006D7FA6">
        <w:rPr>
          <w:rFonts w:ascii="Arial" w:hAnsi="Arial" w:cs="Arial"/>
          <w:i/>
          <w:sz w:val="24"/>
          <w:szCs w:val="24"/>
        </w:rPr>
        <w:t xml:space="preserve"> Alfonso M., sucesión de. 9 de noviembre de 1938.</w:t>
      </w:r>
    </w:p>
    <w:p w:rsidR="00AD4B0F" w:rsidRPr="007E56C9" w:rsidRDefault="00AD4B0F" w:rsidP="00AD4B0F">
      <w:pPr>
        <w:jc w:val="both"/>
        <w:rPr>
          <w:rFonts w:ascii="Arial" w:hAnsi="Arial" w:cs="Arial"/>
          <w:i/>
          <w:sz w:val="24"/>
          <w:szCs w:val="24"/>
        </w:rPr>
      </w:pPr>
      <w:r w:rsidRPr="006D7FA6">
        <w:rPr>
          <w:rFonts w:ascii="Arial" w:hAnsi="Arial" w:cs="Arial"/>
          <w:i/>
          <w:sz w:val="24"/>
          <w:szCs w:val="24"/>
        </w:rPr>
        <w:t xml:space="preserve">Unanimidad de cuatro votos. Ausente: Abenamar </w:t>
      </w:r>
      <w:proofErr w:type="spellStart"/>
      <w:r w:rsidRPr="006D7FA6">
        <w:rPr>
          <w:rFonts w:ascii="Arial" w:hAnsi="Arial" w:cs="Arial"/>
          <w:i/>
          <w:sz w:val="24"/>
          <w:szCs w:val="24"/>
        </w:rPr>
        <w:t>Eboli</w:t>
      </w:r>
      <w:proofErr w:type="spellEnd"/>
      <w:r w:rsidRPr="006D7FA6">
        <w:rPr>
          <w:rFonts w:ascii="Arial" w:hAnsi="Arial" w:cs="Arial"/>
          <w:i/>
          <w:sz w:val="24"/>
          <w:szCs w:val="24"/>
        </w:rPr>
        <w:t xml:space="preserve"> Paniagua. La publicación no menciona el nombre del ponente.</w:t>
      </w:r>
    </w:p>
    <w:p w:rsidR="00AD4B0F" w:rsidRPr="00AD4B0F" w:rsidRDefault="00AD4B0F" w:rsidP="00AD4B0F">
      <w:pPr>
        <w:widowControl w:val="0"/>
        <w:autoSpaceDE w:val="0"/>
        <w:autoSpaceDN w:val="0"/>
        <w:adjustRightInd w:val="0"/>
        <w:jc w:val="both"/>
        <w:rPr>
          <w:rFonts w:ascii="Arial" w:hAnsi="Arial" w:cs="Arial"/>
          <w:i/>
          <w:color w:val="000000"/>
          <w:sz w:val="24"/>
          <w:szCs w:val="24"/>
        </w:rPr>
      </w:pPr>
      <w:r w:rsidRPr="006D7FA6">
        <w:rPr>
          <w:rFonts w:ascii="Arial" w:hAnsi="Arial" w:cs="Arial"/>
          <w:b/>
          <w:i/>
          <w:color w:val="000000"/>
          <w:sz w:val="24"/>
          <w:szCs w:val="24"/>
        </w:rPr>
        <w:t xml:space="preserve">“TESIS AISLADAS, VALIDEZ DE LAS, CUANDO SON INVOCADAS POR TRIBUNALES DE INFERIOR JERARQUÍA DE AQUELLOS QUE LAS EMITEN PARA JUSTIFICAR SU FALLO. </w:t>
      </w:r>
      <w:r w:rsidRPr="006D7FA6">
        <w:rPr>
          <w:rFonts w:ascii="Arial" w:hAnsi="Arial" w:cs="Arial"/>
          <w:i/>
          <w:color w:val="000000"/>
          <w:sz w:val="24"/>
          <w:szCs w:val="24"/>
        </w:rPr>
        <w:t>El hecho de que en una resolución se invoque una tesis que no constituye jurisprudencia en los términos del 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AD4B0F" w:rsidRPr="006D7FA6" w:rsidRDefault="00AD4B0F" w:rsidP="00AD4B0F">
      <w:pPr>
        <w:jc w:val="both"/>
        <w:rPr>
          <w:rFonts w:ascii="Arial" w:hAnsi="Arial" w:cs="Arial"/>
          <w:sz w:val="24"/>
          <w:szCs w:val="24"/>
        </w:rPr>
      </w:pPr>
      <w:r w:rsidRPr="006D7FA6">
        <w:rPr>
          <w:rFonts w:ascii="Arial" w:hAnsi="Arial" w:cs="Arial"/>
          <w:sz w:val="24"/>
          <w:szCs w:val="24"/>
        </w:rPr>
        <w:t xml:space="preserve">De la contumacia señalada, de los pronunciamientos vertidos por el actor, de las pruebas ofrecidas, desahogadas y valoradas, </w:t>
      </w:r>
      <w:r w:rsidRPr="006D7FA6">
        <w:rPr>
          <w:rFonts w:ascii="Arial" w:hAnsi="Arial" w:cs="Arial"/>
          <w:b/>
          <w:sz w:val="24"/>
          <w:szCs w:val="24"/>
        </w:rPr>
        <w:t>es procedente declarar la nulidad total del acto administrativo que se combate</w:t>
      </w:r>
      <w:r w:rsidRPr="006D7FA6">
        <w:rPr>
          <w:rFonts w:ascii="Arial" w:hAnsi="Arial" w:cs="Arial"/>
          <w:sz w:val="24"/>
          <w:szCs w:val="24"/>
        </w:rPr>
        <w:t>, toda vez que, el acto administrativo que dio origen al presente asunto carece de la debida fundamentación y motivación, lo anterior, atento a lo preceptuado por los numerales 14 y 16 del Pacto Federal, sirve de apoyo la siguiente jurisprudencia.-</w:t>
      </w:r>
    </w:p>
    <w:p w:rsidR="00AD4B0F" w:rsidRPr="007E56C9" w:rsidRDefault="00AD4B0F" w:rsidP="00AD4B0F">
      <w:pPr>
        <w:jc w:val="both"/>
        <w:rPr>
          <w:rFonts w:ascii="Arial" w:hAnsi="Arial" w:cs="Arial"/>
          <w:i/>
          <w:sz w:val="24"/>
          <w:szCs w:val="24"/>
        </w:rPr>
      </w:pPr>
      <w:r w:rsidRPr="006D7FA6">
        <w:rPr>
          <w:rFonts w:ascii="Arial" w:hAnsi="Arial" w:cs="Arial"/>
          <w:b/>
          <w:i/>
          <w:sz w:val="24"/>
          <w:szCs w:val="24"/>
        </w:rPr>
        <w:t>“FUNDAMENTACIÓN Y MOTIVACIÓN.-</w:t>
      </w:r>
      <w:r w:rsidRPr="006D7FA6">
        <w:rPr>
          <w:rFonts w:ascii="Arial" w:hAnsi="Arial" w:cs="Arial"/>
          <w:i/>
          <w:sz w:val="24"/>
          <w:szCs w:val="24"/>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w:t>
      </w:r>
      <w:r w:rsidRPr="006D7FA6">
        <w:rPr>
          <w:rFonts w:ascii="Arial" w:hAnsi="Arial" w:cs="Arial"/>
          <w:i/>
          <w:sz w:val="24"/>
          <w:szCs w:val="24"/>
        </w:rPr>
        <w:lastRenderedPageBreak/>
        <w:t>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Consultable en la Jurisprudencia y Tesis Sobresalientes 1980-1981, Actualización VII Administrativa, Páginas  56 y 57, Ediciones Mayo.</w:t>
      </w:r>
    </w:p>
    <w:p w:rsidR="00AD4B0F" w:rsidRPr="006D7FA6" w:rsidRDefault="00AD4B0F" w:rsidP="00AD4B0F">
      <w:pPr>
        <w:jc w:val="both"/>
        <w:rPr>
          <w:rFonts w:ascii="Arial" w:hAnsi="Arial" w:cs="Arial"/>
          <w:sz w:val="24"/>
          <w:szCs w:val="24"/>
        </w:rPr>
      </w:pPr>
      <w:r w:rsidRPr="006D7FA6">
        <w:rPr>
          <w:rFonts w:ascii="Arial" w:hAnsi="Arial" w:cs="Arial"/>
          <w:sz w:val="24"/>
          <w:szCs w:val="24"/>
        </w:rPr>
        <w:t>De lo anterior, se colige que la demandada no observó el principio de legalidad  preceptuado por el artículo 2 de la Constitución Política del Estado de Guanajuato  primer párrafo, artículo 4  de la Ley Orgánica Municipal para el Estado de Guanajuato, al no haber permitido al demandante tener el derecho de audiencia que señala el artículo 14 Constitucional .--------------------</w:t>
      </w:r>
      <w:r>
        <w:rPr>
          <w:rFonts w:ascii="Arial" w:hAnsi="Arial" w:cs="Arial"/>
          <w:sz w:val="24"/>
          <w:szCs w:val="24"/>
        </w:rPr>
        <w:t>-----------</w:t>
      </w:r>
      <w:r w:rsidRPr="006D7FA6">
        <w:rPr>
          <w:rFonts w:ascii="Arial" w:hAnsi="Arial" w:cs="Arial"/>
          <w:sz w:val="24"/>
          <w:szCs w:val="24"/>
        </w:rPr>
        <w:t xml:space="preserve"> </w:t>
      </w:r>
    </w:p>
    <w:p w:rsidR="00AD4B0F" w:rsidRPr="006D7FA6" w:rsidRDefault="00AD4B0F" w:rsidP="00AD4B0F">
      <w:pPr>
        <w:jc w:val="both"/>
        <w:rPr>
          <w:rFonts w:ascii="Arial" w:hAnsi="Arial" w:cs="Arial"/>
          <w:sz w:val="24"/>
          <w:szCs w:val="24"/>
        </w:rPr>
      </w:pPr>
      <w:r w:rsidRPr="006D7FA6">
        <w:rPr>
          <w:rFonts w:ascii="Arial" w:hAnsi="Arial" w:cs="Arial"/>
          <w:sz w:val="24"/>
          <w:szCs w:val="24"/>
        </w:rPr>
        <w:t>Una vez satisfecha la pretensión de nulidad, se procede al estudio de las demás pretensiones de nulidad, se procede al estudio de las demás pretensiones:</w:t>
      </w:r>
    </w:p>
    <w:p w:rsidR="00AD4B0F" w:rsidRPr="006D7FA6" w:rsidRDefault="00AD4B0F" w:rsidP="00AD4B0F">
      <w:pPr>
        <w:pStyle w:val="Prrafodelista"/>
        <w:numPr>
          <w:ilvl w:val="0"/>
          <w:numId w:val="2"/>
        </w:numPr>
        <w:jc w:val="both"/>
        <w:rPr>
          <w:rFonts w:ascii="Arial" w:hAnsi="Arial" w:cs="Arial"/>
          <w:sz w:val="24"/>
          <w:szCs w:val="24"/>
        </w:rPr>
      </w:pPr>
      <w:r w:rsidRPr="006D7FA6">
        <w:rPr>
          <w:rFonts w:ascii="Arial" w:hAnsi="Arial" w:cs="Arial"/>
          <w:sz w:val="24"/>
          <w:szCs w:val="24"/>
        </w:rPr>
        <w:t>Devolución de la cantidad pagada indebidamente. En su demanda, el actor solicita que le sea devuelta la cantidad pagada indebidamente, junto con las actualizaciones e intereses que se hubieran generado.</w:t>
      </w:r>
    </w:p>
    <w:p w:rsidR="00AD4B0F" w:rsidRPr="006D7FA6" w:rsidRDefault="00AD4B0F" w:rsidP="00AD4B0F">
      <w:pPr>
        <w:jc w:val="both"/>
        <w:rPr>
          <w:rFonts w:ascii="Arial" w:hAnsi="Arial" w:cs="Arial"/>
          <w:sz w:val="24"/>
          <w:szCs w:val="24"/>
        </w:rPr>
      </w:pPr>
      <w:r w:rsidRPr="006D7FA6">
        <w:rPr>
          <w:rFonts w:ascii="Arial" w:hAnsi="Arial" w:cs="Arial"/>
          <w:sz w:val="24"/>
          <w:szCs w:val="24"/>
        </w:rPr>
        <w:t>Al respecto de conformidad con el artículo 300, fracción V, del Código que regula esta materia, se reconoce el  derecho de la parte actora a obtener el reintegro de la cantidad pagada indebidamente, con base en las siguientes consideraciones:</w:t>
      </w:r>
    </w:p>
    <w:p w:rsidR="00AD4B0F" w:rsidRDefault="00AD4B0F" w:rsidP="00AD4B0F">
      <w:pPr>
        <w:jc w:val="both"/>
        <w:rPr>
          <w:rFonts w:ascii="Arial" w:hAnsi="Arial" w:cs="Arial"/>
          <w:sz w:val="24"/>
          <w:szCs w:val="24"/>
        </w:rPr>
      </w:pPr>
      <w:r w:rsidRPr="006D7FA6">
        <w:rPr>
          <w:rFonts w:ascii="Arial" w:hAnsi="Arial" w:cs="Arial"/>
          <w:sz w:val="24"/>
          <w:szCs w:val="24"/>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AD4B0F" w:rsidRPr="006D7FA6" w:rsidRDefault="00AD4B0F" w:rsidP="00AD4B0F">
      <w:pPr>
        <w:jc w:val="both"/>
        <w:rPr>
          <w:rFonts w:ascii="Arial" w:hAnsi="Arial" w:cs="Arial"/>
          <w:sz w:val="24"/>
          <w:szCs w:val="24"/>
        </w:rPr>
      </w:pPr>
      <w:r w:rsidRPr="006D7FA6">
        <w:rPr>
          <w:rFonts w:ascii="Arial" w:hAnsi="Arial" w:cs="Arial"/>
          <w:sz w:val="24"/>
          <w:szCs w:val="24"/>
        </w:rPr>
        <w:t xml:space="preserve">Para acreditar el pago de la multa impuesta con motivo de la infracción combatida, la parte actora exhibe en su demanda la documental consistente en original de recibo oficial de pago número de folio 282553, de fecha 29 veintinueve de enero de 2024 dos mil veinticuatro. </w:t>
      </w:r>
    </w:p>
    <w:p w:rsidR="00AD4B0F" w:rsidRPr="006D7FA6" w:rsidRDefault="00AD4B0F" w:rsidP="00AD4B0F">
      <w:pPr>
        <w:jc w:val="both"/>
        <w:rPr>
          <w:rFonts w:ascii="Arial" w:hAnsi="Arial" w:cs="Arial"/>
          <w:sz w:val="24"/>
          <w:szCs w:val="24"/>
        </w:rPr>
      </w:pPr>
      <w:r w:rsidRPr="006D7FA6">
        <w:rPr>
          <w:rFonts w:ascii="Arial" w:hAnsi="Arial" w:cs="Arial"/>
          <w:sz w:val="24"/>
          <w:szCs w:val="24"/>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AD4B0F" w:rsidRPr="006D7FA6" w:rsidRDefault="00AD4B0F" w:rsidP="00AD4B0F">
      <w:pPr>
        <w:jc w:val="both"/>
        <w:rPr>
          <w:rFonts w:ascii="Arial" w:hAnsi="Arial" w:cs="Arial"/>
          <w:sz w:val="24"/>
          <w:szCs w:val="24"/>
        </w:rPr>
      </w:pPr>
      <w:r w:rsidRPr="006D7FA6">
        <w:rPr>
          <w:rFonts w:ascii="Arial" w:hAnsi="Arial" w:cs="Arial"/>
          <w:sz w:val="24"/>
          <w:szCs w:val="24"/>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AD4B0F" w:rsidRDefault="00AD4B0F" w:rsidP="00AD4B0F">
      <w:pPr>
        <w:jc w:val="both"/>
        <w:rPr>
          <w:rFonts w:ascii="Arial" w:hAnsi="Arial" w:cs="Arial"/>
          <w:sz w:val="24"/>
          <w:szCs w:val="24"/>
        </w:rPr>
      </w:pPr>
      <w:r w:rsidRPr="006D7FA6">
        <w:rPr>
          <w:rFonts w:ascii="Arial" w:hAnsi="Arial" w:cs="Arial"/>
          <w:sz w:val="24"/>
          <w:szCs w:val="24"/>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AD4B0F" w:rsidRPr="006D7FA6" w:rsidRDefault="00AD4B0F" w:rsidP="00AD4B0F">
      <w:pPr>
        <w:jc w:val="both"/>
        <w:rPr>
          <w:rFonts w:ascii="Arial" w:hAnsi="Arial" w:cs="Arial"/>
          <w:sz w:val="24"/>
          <w:szCs w:val="24"/>
        </w:rPr>
      </w:pPr>
      <w:r w:rsidRPr="006D7FA6">
        <w:rPr>
          <w:rFonts w:ascii="Arial" w:hAnsi="Arial" w:cs="Arial"/>
          <w:sz w:val="24"/>
          <w:szCs w:val="24"/>
        </w:rPr>
        <w:lastRenderedPageBreak/>
        <w:t xml:space="preserve">El artículo 45 de la Ley de Hacienda para los Municipios del Estado de Guanajuato, establece que </w:t>
      </w:r>
      <w:r w:rsidRPr="006D7FA6">
        <w:rPr>
          <w:rFonts w:ascii="Arial" w:hAnsi="Arial" w:cs="Arial"/>
          <w:b/>
          <w:sz w:val="24"/>
          <w:szCs w:val="24"/>
        </w:rPr>
        <w:t>las cantidades a devolver por la autoridad hacendaria municipal, se actualizarán por el transcurso del tiempo y con motivo de los cambios de precios en el país, aplicando el factor de actualización a las cantidades que se deban actualizar</w:t>
      </w:r>
      <w:r w:rsidRPr="006D7FA6">
        <w:rPr>
          <w:rFonts w:ascii="Arial" w:hAnsi="Arial" w:cs="Arial"/>
          <w:sz w:val="24"/>
          <w:szCs w:val="24"/>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AD4B0F" w:rsidRPr="006D7FA6" w:rsidRDefault="00AD4B0F" w:rsidP="00AD4B0F">
      <w:pPr>
        <w:jc w:val="both"/>
        <w:rPr>
          <w:rFonts w:ascii="Arial" w:hAnsi="Arial" w:cs="Arial"/>
          <w:sz w:val="24"/>
          <w:szCs w:val="24"/>
        </w:rPr>
      </w:pPr>
      <w:r w:rsidRPr="006D7FA6">
        <w:rPr>
          <w:rFonts w:ascii="Arial" w:hAnsi="Arial" w:cs="Arial"/>
          <w:sz w:val="24"/>
          <w:szCs w:val="24"/>
        </w:rPr>
        <w:t xml:space="preserve">Por lo tanto, la devolución cuyo momento asciende a la cantidad de $255.10 (Doscientos cincuenta y cinco  pesos 10/100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AD4B0F" w:rsidRDefault="00AD4B0F" w:rsidP="00AD4B0F">
      <w:pPr>
        <w:jc w:val="both"/>
        <w:rPr>
          <w:rFonts w:ascii="Arial" w:hAnsi="Arial" w:cs="Arial"/>
          <w:sz w:val="24"/>
          <w:szCs w:val="24"/>
        </w:rPr>
      </w:pPr>
      <w:r w:rsidRPr="006D7FA6">
        <w:rPr>
          <w:rFonts w:ascii="Arial" w:hAnsi="Arial" w:cs="Arial"/>
          <w:sz w:val="24"/>
          <w:szCs w:val="24"/>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AD4B0F" w:rsidRPr="006D7FA6" w:rsidRDefault="00AD4B0F" w:rsidP="00AD4B0F">
      <w:pPr>
        <w:jc w:val="both"/>
        <w:rPr>
          <w:rFonts w:ascii="Arial" w:hAnsi="Arial" w:cs="Arial"/>
          <w:sz w:val="24"/>
          <w:szCs w:val="24"/>
        </w:rPr>
      </w:pPr>
      <w:r w:rsidRPr="006D7FA6">
        <w:rPr>
          <w:rFonts w:ascii="Arial" w:hAnsi="Arial" w:cs="Arial"/>
          <w:sz w:val="24"/>
          <w:szCs w:val="24"/>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AD4B0F" w:rsidRPr="006D7FA6" w:rsidRDefault="00AD4B0F" w:rsidP="00AD4B0F">
      <w:pPr>
        <w:jc w:val="both"/>
        <w:rPr>
          <w:rFonts w:ascii="Arial" w:hAnsi="Arial" w:cs="Arial"/>
          <w:sz w:val="24"/>
          <w:szCs w:val="24"/>
        </w:rPr>
      </w:pPr>
      <w:r w:rsidRPr="006D7FA6">
        <w:rPr>
          <w:rFonts w:ascii="Arial" w:hAnsi="Arial" w:cs="Arial"/>
          <w:sz w:val="24"/>
          <w:szCs w:val="24"/>
        </w:rPr>
        <w:t>Del análisis a la porción normativa transcrita se advierte que la procedencia del pago de intereses en el supuesto mencionado, requiere la concurrencia de los siguientes elementos:</w:t>
      </w:r>
    </w:p>
    <w:p w:rsidR="00AD4B0F" w:rsidRPr="006D7FA6" w:rsidRDefault="00AD4B0F" w:rsidP="00AD4B0F">
      <w:pPr>
        <w:pStyle w:val="Prrafodelista"/>
        <w:numPr>
          <w:ilvl w:val="0"/>
          <w:numId w:val="3"/>
        </w:numPr>
        <w:jc w:val="both"/>
        <w:rPr>
          <w:rFonts w:ascii="Arial" w:hAnsi="Arial" w:cs="Arial"/>
          <w:sz w:val="24"/>
          <w:szCs w:val="24"/>
        </w:rPr>
      </w:pPr>
      <w:r w:rsidRPr="006D7FA6">
        <w:rPr>
          <w:rFonts w:ascii="Arial" w:hAnsi="Arial" w:cs="Arial"/>
          <w:sz w:val="24"/>
          <w:szCs w:val="24"/>
        </w:rPr>
        <w:t>El establecimiento de un crédito fiscal por la autoridad en contra de un contribuyente.</w:t>
      </w:r>
    </w:p>
    <w:p w:rsidR="00AD4B0F" w:rsidRPr="006D7FA6" w:rsidRDefault="00AD4B0F" w:rsidP="00AD4B0F">
      <w:pPr>
        <w:pStyle w:val="Prrafodelista"/>
        <w:numPr>
          <w:ilvl w:val="0"/>
          <w:numId w:val="3"/>
        </w:numPr>
        <w:jc w:val="both"/>
        <w:rPr>
          <w:rFonts w:ascii="Arial" w:hAnsi="Arial" w:cs="Arial"/>
          <w:sz w:val="24"/>
          <w:szCs w:val="24"/>
        </w:rPr>
      </w:pPr>
      <w:r w:rsidRPr="006D7FA6">
        <w:rPr>
          <w:rFonts w:ascii="Arial" w:hAnsi="Arial" w:cs="Arial"/>
          <w:sz w:val="24"/>
          <w:szCs w:val="24"/>
        </w:rPr>
        <w:t>La realización del pago de ese crédito fiscal por ese particular.</w:t>
      </w:r>
    </w:p>
    <w:p w:rsidR="00AD4B0F" w:rsidRPr="006D7FA6" w:rsidRDefault="00AD4B0F" w:rsidP="00AD4B0F">
      <w:pPr>
        <w:pStyle w:val="Prrafodelista"/>
        <w:numPr>
          <w:ilvl w:val="0"/>
          <w:numId w:val="3"/>
        </w:numPr>
        <w:jc w:val="both"/>
        <w:rPr>
          <w:rFonts w:ascii="Arial" w:hAnsi="Arial" w:cs="Arial"/>
          <w:sz w:val="24"/>
          <w:szCs w:val="24"/>
        </w:rPr>
      </w:pPr>
      <w:r w:rsidRPr="006D7FA6">
        <w:rPr>
          <w:rFonts w:ascii="Arial" w:hAnsi="Arial" w:cs="Arial"/>
          <w:sz w:val="24"/>
          <w:szCs w:val="24"/>
        </w:rPr>
        <w:t>La inconformidad del contribuyente con el crédito fiscal pagado, manifiesta a través del ejercicio de algún medio de defensa legal.</w:t>
      </w:r>
    </w:p>
    <w:p w:rsidR="00AD4B0F" w:rsidRPr="007E56C9" w:rsidRDefault="00AD4B0F" w:rsidP="00AD4B0F">
      <w:pPr>
        <w:pStyle w:val="Prrafodelista"/>
        <w:numPr>
          <w:ilvl w:val="0"/>
          <w:numId w:val="3"/>
        </w:numPr>
        <w:jc w:val="both"/>
        <w:rPr>
          <w:rFonts w:ascii="Arial" w:hAnsi="Arial" w:cs="Arial"/>
          <w:sz w:val="24"/>
          <w:szCs w:val="24"/>
        </w:rPr>
      </w:pPr>
      <w:r w:rsidRPr="006D7FA6">
        <w:rPr>
          <w:rFonts w:ascii="Arial" w:hAnsi="Arial" w:cs="Arial"/>
          <w:sz w:val="24"/>
          <w:szCs w:val="24"/>
        </w:rPr>
        <w:t>La resolución de la impugnación a favor del particular inconforme, declarando la nulidad del crédito fiscal.</w:t>
      </w:r>
    </w:p>
    <w:p w:rsidR="00AD4B0F" w:rsidRPr="006D7FA6" w:rsidRDefault="00AD4B0F" w:rsidP="00AD4B0F">
      <w:pPr>
        <w:jc w:val="both"/>
        <w:rPr>
          <w:rFonts w:ascii="Arial" w:hAnsi="Arial" w:cs="Arial"/>
          <w:sz w:val="24"/>
          <w:szCs w:val="24"/>
        </w:rPr>
      </w:pPr>
      <w:r w:rsidRPr="006D7FA6">
        <w:rPr>
          <w:rFonts w:ascii="Arial" w:hAnsi="Arial" w:cs="Arial"/>
          <w:sz w:val="24"/>
          <w:szCs w:val="24"/>
        </w:rPr>
        <w:t xml:space="preserve">Luego entonces, este juzgador,  estima que el pago de intereses debe formar   parte de la sentencia porque al declararse la nulidad total del recibo de pago,  folio número </w:t>
      </w:r>
      <w:r>
        <w:rPr>
          <w:rFonts w:ascii="Arial" w:hAnsi="Arial" w:cs="Arial"/>
          <w:sz w:val="24"/>
          <w:szCs w:val="24"/>
        </w:rPr>
        <w:t>***</w:t>
      </w:r>
      <w:r w:rsidRPr="006D7FA6">
        <w:rPr>
          <w:rFonts w:ascii="Arial" w:hAnsi="Arial" w:cs="Arial"/>
          <w:sz w:val="24"/>
          <w:szCs w:val="24"/>
        </w:rPr>
        <w:t>,  de fecha 29 veintinueve  de enero de 2024 dos mil veinticuatro,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Artículo 33. Cuando no se pague un crédito fiscal en la fecha o dentro del plazo señalado en las disposiciones respectivas, se cobrarán recargos a la tasa del 3% mensual.</w:t>
      </w:r>
    </w:p>
    <w:p w:rsidR="00AD4B0F" w:rsidRPr="006D7FA6" w:rsidRDefault="00AD4B0F" w:rsidP="00AD4B0F">
      <w:pPr>
        <w:jc w:val="both"/>
        <w:rPr>
          <w:rFonts w:ascii="Arial" w:hAnsi="Arial" w:cs="Arial"/>
          <w:sz w:val="24"/>
          <w:szCs w:val="24"/>
        </w:rPr>
      </w:pPr>
      <w:r w:rsidRPr="006D7FA6">
        <w:rPr>
          <w:rFonts w:ascii="Arial" w:hAnsi="Arial" w:cs="Arial"/>
          <w:sz w:val="24"/>
          <w:szCs w:val="24"/>
        </w:rPr>
        <w:lastRenderedPageBreak/>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AD4B0F" w:rsidRPr="006D7FA6" w:rsidRDefault="00AD4B0F" w:rsidP="00AD4B0F">
      <w:pPr>
        <w:jc w:val="both"/>
        <w:rPr>
          <w:rFonts w:ascii="Arial" w:hAnsi="Arial" w:cs="Arial"/>
          <w:sz w:val="24"/>
          <w:szCs w:val="24"/>
        </w:rPr>
      </w:pPr>
      <w:r w:rsidRPr="006D7FA6">
        <w:rPr>
          <w:rFonts w:ascii="Arial" w:hAnsi="Arial" w:cs="Arial"/>
          <w:sz w:val="24"/>
          <w:szCs w:val="24"/>
        </w:rPr>
        <w:t>Cuando se conceda prórroga o autorización para pagar en parcialidades los créditos fiscales, se causarán recargos sobre el saldo insoluto a la tasa del 2% mensual.</w:t>
      </w:r>
    </w:p>
    <w:p w:rsidR="00AD4B0F" w:rsidRPr="006D7FA6" w:rsidRDefault="00AD4B0F" w:rsidP="00AD4B0F">
      <w:pPr>
        <w:jc w:val="both"/>
        <w:rPr>
          <w:rFonts w:ascii="Arial" w:hAnsi="Arial" w:cs="Arial"/>
          <w:sz w:val="24"/>
          <w:szCs w:val="24"/>
        </w:rPr>
      </w:pPr>
      <w:r w:rsidRPr="006D7FA6">
        <w:rPr>
          <w:rFonts w:ascii="Arial" w:hAnsi="Arial" w:cs="Arial"/>
          <w:sz w:val="24"/>
          <w:szCs w:val="24"/>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AD4B0F" w:rsidRPr="006D7FA6" w:rsidRDefault="00AD4B0F" w:rsidP="00AD4B0F">
      <w:pPr>
        <w:jc w:val="both"/>
        <w:rPr>
          <w:rFonts w:ascii="Arial" w:hAnsi="Arial" w:cs="Arial"/>
          <w:sz w:val="24"/>
          <w:szCs w:val="24"/>
        </w:rPr>
      </w:pPr>
      <w:r w:rsidRPr="006D7FA6">
        <w:rPr>
          <w:rFonts w:ascii="Arial" w:hAnsi="Arial" w:cs="Arial"/>
          <w:sz w:val="24"/>
          <w:szCs w:val="24"/>
        </w:rPr>
        <w:t>Sirve de apoyo a lo anterior la tesis aislada XVI. 1º. A.T.13 A (10</w:t>
      </w:r>
      <w:proofErr w:type="gramStart"/>
      <w:r w:rsidRPr="006D7FA6">
        <w:rPr>
          <w:rFonts w:ascii="Arial" w:hAnsi="Arial" w:cs="Arial"/>
          <w:sz w:val="24"/>
          <w:szCs w:val="24"/>
        </w:rPr>
        <w:t>ª .</w:t>
      </w:r>
      <w:proofErr w:type="gramEnd"/>
      <w:r w:rsidRPr="006D7FA6">
        <w:rPr>
          <w:rFonts w:ascii="Arial" w:hAnsi="Arial" w:cs="Arial"/>
          <w:sz w:val="24"/>
          <w:szCs w:val="24"/>
        </w:rPr>
        <w:t>) sostenida por el Primer Tribunal Colegiado en materias Administrativa y de Trabajo del Décimo Sexto Circuito, que señala:</w:t>
      </w:r>
    </w:p>
    <w:p w:rsidR="00AD4B0F" w:rsidRPr="007E56C9" w:rsidRDefault="00AD4B0F" w:rsidP="00AD4B0F">
      <w:pPr>
        <w:jc w:val="both"/>
        <w:rPr>
          <w:rFonts w:ascii="Arial" w:hAnsi="Arial" w:cs="Arial"/>
          <w:i/>
          <w:sz w:val="24"/>
          <w:szCs w:val="24"/>
        </w:rPr>
      </w:pPr>
      <w:r w:rsidRPr="006D7FA6">
        <w:rPr>
          <w:rFonts w:ascii="Arial" w:hAnsi="Arial" w:cs="Arial"/>
          <w:b/>
          <w:i/>
          <w:sz w:val="24"/>
          <w:szCs w:val="24"/>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w:t>
      </w:r>
      <w:r w:rsidRPr="006D7FA6">
        <w:rPr>
          <w:rFonts w:ascii="Arial" w:hAnsi="Arial" w:cs="Arial"/>
          <w:i/>
          <w:sz w:val="24"/>
          <w:szCs w:val="24"/>
        </w:rPr>
        <w:t xml:space="preserve">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AD4B0F" w:rsidRPr="006D7FA6" w:rsidRDefault="00AD4B0F" w:rsidP="00AD4B0F">
      <w:pPr>
        <w:jc w:val="both"/>
        <w:rPr>
          <w:rFonts w:ascii="Arial" w:hAnsi="Arial" w:cs="Arial"/>
          <w:sz w:val="24"/>
          <w:szCs w:val="24"/>
        </w:rPr>
      </w:pPr>
      <w:r w:rsidRPr="006D7FA6">
        <w:rPr>
          <w:rFonts w:ascii="Arial" w:hAnsi="Arial" w:cs="Arial"/>
          <w:b/>
          <w:sz w:val="24"/>
          <w:szCs w:val="24"/>
        </w:rPr>
        <w:t>SEXTO.-</w:t>
      </w:r>
      <w:r w:rsidRPr="006D7FA6">
        <w:rPr>
          <w:rFonts w:ascii="Arial" w:hAnsi="Arial" w:cs="Arial"/>
          <w:sz w:val="24"/>
          <w:szCs w:val="24"/>
        </w:rPr>
        <w:t xml:space="preserve"> Con base en todo lo expuesto, quien juzga decreta la </w:t>
      </w:r>
      <w:r w:rsidRPr="006D7FA6">
        <w:rPr>
          <w:rFonts w:ascii="Arial" w:hAnsi="Arial" w:cs="Arial"/>
          <w:b/>
          <w:sz w:val="24"/>
          <w:szCs w:val="24"/>
        </w:rPr>
        <w:t>ILEGALIDAD Y NULIDAD TOTAL DE LOS ACTOS ADMINISTRATIVOS IMPUGNADOS</w:t>
      </w:r>
      <w:r w:rsidRPr="006D7FA6">
        <w:rPr>
          <w:rFonts w:ascii="Arial" w:hAnsi="Arial" w:cs="Arial"/>
          <w:sz w:val="24"/>
          <w:szCs w:val="24"/>
        </w:rPr>
        <w:t xml:space="preserve">,  para el efecto de que la demandada, en el término de quince días,  después de que cause estado la presente resolución,   deje sin efectos  el   recibo de pago folio número </w:t>
      </w:r>
      <w:r>
        <w:rPr>
          <w:rFonts w:ascii="Arial" w:hAnsi="Arial" w:cs="Arial"/>
          <w:sz w:val="24"/>
          <w:szCs w:val="24"/>
        </w:rPr>
        <w:t>***</w:t>
      </w:r>
      <w:r w:rsidRPr="006D7FA6">
        <w:rPr>
          <w:rFonts w:ascii="Arial" w:hAnsi="Arial" w:cs="Arial"/>
          <w:sz w:val="24"/>
          <w:szCs w:val="24"/>
        </w:rPr>
        <w:t>, de fecha 29 veintinueve  de enero de 2024 dos mil veinticuatro,   como consecuencia de lo anterior, la demandada,  deberá hacer los trámites necesarios para:</w:t>
      </w:r>
    </w:p>
    <w:p w:rsidR="00AD4B0F" w:rsidRPr="006D7FA6" w:rsidRDefault="00AD4B0F" w:rsidP="00AD4B0F">
      <w:pPr>
        <w:pStyle w:val="Prrafodelista"/>
        <w:numPr>
          <w:ilvl w:val="0"/>
          <w:numId w:val="4"/>
        </w:numPr>
        <w:jc w:val="both"/>
        <w:rPr>
          <w:rFonts w:ascii="Arial" w:hAnsi="Arial" w:cs="Arial"/>
          <w:sz w:val="24"/>
          <w:szCs w:val="24"/>
        </w:rPr>
      </w:pPr>
      <w:r w:rsidRPr="006D7FA6">
        <w:rPr>
          <w:rFonts w:ascii="Arial" w:hAnsi="Arial" w:cs="Arial"/>
          <w:sz w:val="24"/>
          <w:szCs w:val="24"/>
        </w:rPr>
        <w:t xml:space="preserve">Modificar el registro del valor fiscal del inmueble ubicado en la calle </w:t>
      </w:r>
      <w:r>
        <w:rPr>
          <w:rFonts w:ascii="Arial" w:hAnsi="Arial" w:cs="Arial"/>
          <w:sz w:val="24"/>
          <w:szCs w:val="24"/>
        </w:rPr>
        <w:t>**</w:t>
      </w:r>
      <w:r w:rsidRPr="006D7FA6">
        <w:rPr>
          <w:rFonts w:ascii="Arial" w:hAnsi="Arial" w:cs="Arial"/>
          <w:sz w:val="24"/>
          <w:szCs w:val="24"/>
        </w:rPr>
        <w:t xml:space="preserve"> número </w:t>
      </w:r>
      <w:r>
        <w:rPr>
          <w:rFonts w:ascii="Arial" w:hAnsi="Arial" w:cs="Arial"/>
          <w:sz w:val="24"/>
          <w:szCs w:val="24"/>
        </w:rPr>
        <w:t>**</w:t>
      </w:r>
      <w:r w:rsidRPr="006D7FA6">
        <w:rPr>
          <w:rFonts w:ascii="Arial" w:hAnsi="Arial" w:cs="Arial"/>
          <w:sz w:val="24"/>
          <w:szCs w:val="24"/>
        </w:rPr>
        <w:t xml:space="preserve">, Colonia </w:t>
      </w:r>
      <w:r>
        <w:rPr>
          <w:rFonts w:ascii="Arial" w:hAnsi="Arial" w:cs="Arial"/>
          <w:sz w:val="24"/>
          <w:szCs w:val="24"/>
        </w:rPr>
        <w:t>***</w:t>
      </w:r>
      <w:r w:rsidRPr="006D7FA6">
        <w:rPr>
          <w:rFonts w:ascii="Arial" w:hAnsi="Arial" w:cs="Arial"/>
          <w:sz w:val="24"/>
          <w:szCs w:val="24"/>
        </w:rPr>
        <w:t xml:space="preserve">, de esta ciudad, esto es, que dicho inmueble, propiedad del actor, tenga el valor fiscal  del año 2023 dos mil veintitrés,  </w:t>
      </w:r>
      <w:r w:rsidRPr="006D7FA6">
        <w:rPr>
          <w:rFonts w:ascii="Arial" w:hAnsi="Arial" w:cs="Arial"/>
          <w:sz w:val="24"/>
          <w:szCs w:val="24"/>
        </w:rPr>
        <w:lastRenderedPageBreak/>
        <w:t>por la cantidad de $206,826.28 (Doscientos seis mil ochocientos veintiséis pesos 28/100 M.N.)</w:t>
      </w:r>
    </w:p>
    <w:p w:rsidR="00AD4B0F" w:rsidRPr="006D7FA6" w:rsidRDefault="00AD4B0F" w:rsidP="00AD4B0F">
      <w:pPr>
        <w:pStyle w:val="Prrafodelista"/>
        <w:numPr>
          <w:ilvl w:val="0"/>
          <w:numId w:val="4"/>
        </w:numPr>
        <w:jc w:val="both"/>
        <w:rPr>
          <w:rFonts w:ascii="Arial" w:hAnsi="Arial" w:cs="Arial"/>
          <w:sz w:val="24"/>
          <w:szCs w:val="24"/>
        </w:rPr>
      </w:pPr>
      <w:r w:rsidRPr="006D7FA6">
        <w:rPr>
          <w:rFonts w:ascii="Arial" w:hAnsi="Arial" w:cs="Arial"/>
          <w:sz w:val="24"/>
          <w:szCs w:val="24"/>
        </w:rPr>
        <w:t xml:space="preserve">Dejar sin efectos el avalúo realizado por el perito adscrito al Departamento Predial y Catastro, mismo que originó el ilegal aumento del valor fiscal del inmueble ubicado en  la calle </w:t>
      </w:r>
      <w:r>
        <w:rPr>
          <w:rFonts w:ascii="Arial" w:hAnsi="Arial" w:cs="Arial"/>
          <w:sz w:val="24"/>
          <w:szCs w:val="24"/>
        </w:rPr>
        <w:t>***</w:t>
      </w:r>
      <w:r w:rsidRPr="006D7FA6">
        <w:rPr>
          <w:rFonts w:ascii="Arial" w:hAnsi="Arial" w:cs="Arial"/>
          <w:sz w:val="24"/>
          <w:szCs w:val="24"/>
        </w:rPr>
        <w:t xml:space="preserve"> número </w:t>
      </w:r>
      <w:r>
        <w:rPr>
          <w:rFonts w:ascii="Arial" w:hAnsi="Arial" w:cs="Arial"/>
          <w:sz w:val="24"/>
          <w:szCs w:val="24"/>
        </w:rPr>
        <w:t>**</w:t>
      </w:r>
      <w:r w:rsidRPr="006D7FA6">
        <w:rPr>
          <w:rFonts w:ascii="Arial" w:hAnsi="Arial" w:cs="Arial"/>
          <w:sz w:val="24"/>
          <w:szCs w:val="24"/>
        </w:rPr>
        <w:t xml:space="preserve">, Colonia </w:t>
      </w:r>
      <w:r>
        <w:rPr>
          <w:rFonts w:ascii="Arial" w:hAnsi="Arial" w:cs="Arial"/>
          <w:sz w:val="24"/>
          <w:szCs w:val="24"/>
        </w:rPr>
        <w:t>***</w:t>
      </w:r>
      <w:r w:rsidRPr="006D7FA6">
        <w:rPr>
          <w:rFonts w:ascii="Arial" w:hAnsi="Arial" w:cs="Arial"/>
          <w:sz w:val="24"/>
          <w:szCs w:val="24"/>
        </w:rPr>
        <w:t>, de esta ciudad.</w:t>
      </w:r>
    </w:p>
    <w:p w:rsidR="00AD4B0F" w:rsidRPr="00AD4B0F" w:rsidRDefault="00AD4B0F" w:rsidP="00AD4B0F">
      <w:pPr>
        <w:pStyle w:val="Prrafodelista"/>
        <w:numPr>
          <w:ilvl w:val="0"/>
          <w:numId w:val="4"/>
        </w:numPr>
        <w:jc w:val="both"/>
        <w:rPr>
          <w:rFonts w:ascii="Arial" w:hAnsi="Arial" w:cs="Arial"/>
          <w:sz w:val="24"/>
          <w:szCs w:val="24"/>
        </w:rPr>
      </w:pPr>
      <w:r w:rsidRPr="006D7FA6">
        <w:rPr>
          <w:rFonts w:ascii="Arial" w:hAnsi="Arial" w:cs="Arial"/>
          <w:sz w:val="24"/>
          <w:szCs w:val="24"/>
        </w:rPr>
        <w:t>Se haga el cobro del impuesto predial del  inmueble señalado en supra líneas, tomando en cuenta el valor fiscal del año 2023 dos mil veintitrés,  por la cantidad de $206,826.28 (Doscientos seis mil ochocient</w:t>
      </w:r>
      <w:r>
        <w:rPr>
          <w:rFonts w:ascii="Arial" w:hAnsi="Arial" w:cs="Arial"/>
          <w:sz w:val="24"/>
          <w:szCs w:val="24"/>
        </w:rPr>
        <w:t>os veintiséis pesos 28/100 M.N.)</w:t>
      </w:r>
    </w:p>
    <w:p w:rsidR="00AD4B0F" w:rsidRPr="006D7FA6" w:rsidRDefault="00AD4B0F" w:rsidP="00AD4B0F">
      <w:pPr>
        <w:pStyle w:val="Prrafodelista"/>
        <w:numPr>
          <w:ilvl w:val="0"/>
          <w:numId w:val="4"/>
        </w:numPr>
        <w:jc w:val="both"/>
        <w:rPr>
          <w:rFonts w:ascii="Arial" w:hAnsi="Arial" w:cs="Arial"/>
          <w:sz w:val="24"/>
          <w:szCs w:val="24"/>
        </w:rPr>
      </w:pPr>
      <w:r w:rsidRPr="006D7FA6">
        <w:rPr>
          <w:rFonts w:ascii="Arial" w:hAnsi="Arial" w:cs="Arial"/>
          <w:sz w:val="24"/>
          <w:szCs w:val="24"/>
        </w:rPr>
        <w:t xml:space="preserve">Se haga la devolución al actor de la cantidad de </w:t>
      </w:r>
      <w:r w:rsidRPr="006D7FA6">
        <w:rPr>
          <w:rFonts w:ascii="Arial" w:hAnsi="Arial" w:cs="Arial"/>
          <w:b/>
          <w:sz w:val="24"/>
          <w:szCs w:val="24"/>
        </w:rPr>
        <w:t>$255.10 (Doscientos cincuenta y cinco pesos 10/100 M.N.),</w:t>
      </w:r>
      <w:r w:rsidRPr="006D7FA6">
        <w:rPr>
          <w:rFonts w:ascii="Arial" w:hAnsi="Arial" w:cs="Arial"/>
          <w:sz w:val="24"/>
          <w:szCs w:val="24"/>
        </w:rPr>
        <w:t xml:space="preserve"> cantidad que erogó el justiciable de manera indebida por concepto de pago de impuesto predial.</w:t>
      </w:r>
    </w:p>
    <w:p w:rsidR="00AD4B0F" w:rsidRPr="007E56C9" w:rsidRDefault="00AD4B0F" w:rsidP="00AD4B0F">
      <w:pPr>
        <w:pStyle w:val="Prrafodelista"/>
        <w:numPr>
          <w:ilvl w:val="0"/>
          <w:numId w:val="4"/>
        </w:numPr>
        <w:jc w:val="both"/>
        <w:rPr>
          <w:rFonts w:ascii="Arial" w:hAnsi="Arial" w:cs="Arial"/>
          <w:sz w:val="24"/>
          <w:szCs w:val="24"/>
        </w:rPr>
      </w:pPr>
      <w:r w:rsidRPr="006D7FA6">
        <w:rPr>
          <w:rFonts w:ascii="Arial" w:hAnsi="Arial" w:cs="Arial"/>
          <w:sz w:val="24"/>
          <w:szCs w:val="24"/>
        </w:rPr>
        <w:t xml:space="preserve">La  devolución  de  la cantidad de </w:t>
      </w:r>
      <w:r w:rsidRPr="006D7FA6">
        <w:rPr>
          <w:rFonts w:ascii="Arial" w:hAnsi="Arial" w:cs="Arial"/>
          <w:b/>
          <w:sz w:val="24"/>
          <w:szCs w:val="24"/>
        </w:rPr>
        <w:t xml:space="preserve"> </w:t>
      </w:r>
      <w:r w:rsidRPr="006D7FA6">
        <w:rPr>
          <w:rFonts w:ascii="Arial" w:hAnsi="Arial" w:cs="Arial"/>
          <w:sz w:val="24"/>
          <w:szCs w:val="24"/>
        </w:rPr>
        <w:t xml:space="preserve">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AD4B0F" w:rsidRPr="006D7FA6" w:rsidRDefault="00AD4B0F" w:rsidP="00AD4B0F">
      <w:pPr>
        <w:jc w:val="both"/>
        <w:rPr>
          <w:rFonts w:ascii="Arial" w:hAnsi="Arial" w:cs="Arial"/>
          <w:sz w:val="24"/>
          <w:szCs w:val="24"/>
        </w:rPr>
      </w:pPr>
      <w:r w:rsidRPr="006D7FA6">
        <w:rPr>
          <w:rFonts w:ascii="Arial" w:hAnsi="Arial" w:cs="Arial"/>
          <w:sz w:val="24"/>
          <w:szCs w:val="24"/>
        </w:rPr>
        <w:t xml:space="preserve">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w:t>
      </w:r>
      <w:r>
        <w:rPr>
          <w:rFonts w:ascii="Arial" w:hAnsi="Arial" w:cs="Arial"/>
          <w:sz w:val="24"/>
          <w:szCs w:val="24"/>
        </w:rPr>
        <w:t>Guanajuato.-------</w:t>
      </w:r>
      <w:r w:rsidRPr="006D7FA6">
        <w:rPr>
          <w:rFonts w:ascii="Arial" w:hAnsi="Arial" w:cs="Arial"/>
          <w:sz w:val="24"/>
          <w:szCs w:val="24"/>
        </w:rPr>
        <w:t>--------------</w:t>
      </w:r>
    </w:p>
    <w:p w:rsidR="00AD4B0F" w:rsidRPr="006D7FA6" w:rsidRDefault="00AD4B0F" w:rsidP="00AD4B0F">
      <w:pPr>
        <w:jc w:val="both"/>
        <w:rPr>
          <w:rFonts w:ascii="Arial" w:hAnsi="Arial" w:cs="Arial"/>
          <w:sz w:val="24"/>
          <w:szCs w:val="24"/>
        </w:rPr>
      </w:pPr>
      <w:r w:rsidRPr="006D7FA6">
        <w:rPr>
          <w:rFonts w:ascii="Arial" w:hAnsi="Arial" w:cs="Arial"/>
          <w:sz w:val="24"/>
          <w:szCs w:val="24"/>
        </w:rPr>
        <w:t>Toda vez que,  se ha decretado la nulidad total de los actos   impugnados, lógico es que,  este Órgano de Justicia, le está reconociendo  el derecho que el actor le asiste, derecho que se traduce en:</w:t>
      </w:r>
    </w:p>
    <w:p w:rsidR="00AD4B0F" w:rsidRPr="006D7FA6" w:rsidRDefault="00AD4B0F" w:rsidP="00AD4B0F">
      <w:pPr>
        <w:pStyle w:val="Prrafodelista"/>
        <w:numPr>
          <w:ilvl w:val="0"/>
          <w:numId w:val="5"/>
        </w:numPr>
        <w:jc w:val="both"/>
        <w:rPr>
          <w:rFonts w:ascii="Arial" w:hAnsi="Arial" w:cs="Arial"/>
          <w:sz w:val="24"/>
          <w:szCs w:val="24"/>
        </w:rPr>
      </w:pPr>
      <w:r w:rsidRPr="006D7FA6">
        <w:rPr>
          <w:rFonts w:ascii="Arial" w:hAnsi="Arial" w:cs="Arial"/>
          <w:sz w:val="24"/>
          <w:szCs w:val="24"/>
        </w:rPr>
        <w:t xml:space="preserve">La  anulación total  del   recibo de pago  folio número </w:t>
      </w:r>
      <w:r>
        <w:rPr>
          <w:rFonts w:ascii="Arial" w:hAnsi="Arial" w:cs="Arial"/>
          <w:sz w:val="24"/>
          <w:szCs w:val="24"/>
        </w:rPr>
        <w:t>***</w:t>
      </w:r>
      <w:r w:rsidRPr="006D7FA6">
        <w:rPr>
          <w:rFonts w:ascii="Arial" w:hAnsi="Arial" w:cs="Arial"/>
          <w:sz w:val="24"/>
          <w:szCs w:val="24"/>
        </w:rPr>
        <w:t xml:space="preserve">, de fecha 29 veintinueve  de enero de 2024 dos mil veinticuatro,   </w:t>
      </w:r>
    </w:p>
    <w:p w:rsidR="00AD4B0F" w:rsidRPr="006D7FA6" w:rsidRDefault="00AD4B0F" w:rsidP="00AD4B0F">
      <w:pPr>
        <w:pStyle w:val="Prrafodelista"/>
        <w:numPr>
          <w:ilvl w:val="0"/>
          <w:numId w:val="5"/>
        </w:numPr>
        <w:jc w:val="both"/>
        <w:rPr>
          <w:rFonts w:ascii="Arial" w:hAnsi="Arial" w:cs="Arial"/>
          <w:sz w:val="24"/>
          <w:szCs w:val="24"/>
        </w:rPr>
      </w:pPr>
      <w:r w:rsidRPr="006D7FA6">
        <w:rPr>
          <w:rFonts w:ascii="Arial" w:hAnsi="Arial" w:cs="Arial"/>
          <w:sz w:val="24"/>
          <w:szCs w:val="24"/>
        </w:rPr>
        <w:t xml:space="preserve">La  devolución  de  la cantidad de </w:t>
      </w:r>
      <w:r w:rsidRPr="006D7FA6">
        <w:rPr>
          <w:rFonts w:ascii="Arial" w:hAnsi="Arial" w:cs="Arial"/>
          <w:b/>
          <w:sz w:val="24"/>
          <w:szCs w:val="24"/>
        </w:rPr>
        <w:t>$255.10 (Doscientos cincuenta y cinco pesos  10/100 M.N.)</w:t>
      </w:r>
    </w:p>
    <w:p w:rsidR="00AD4B0F" w:rsidRPr="006D7FA6" w:rsidRDefault="00AD4B0F" w:rsidP="00AD4B0F">
      <w:pPr>
        <w:pStyle w:val="Prrafodelista"/>
        <w:numPr>
          <w:ilvl w:val="0"/>
          <w:numId w:val="5"/>
        </w:numPr>
        <w:jc w:val="both"/>
        <w:rPr>
          <w:rFonts w:ascii="Arial" w:hAnsi="Arial" w:cs="Arial"/>
          <w:sz w:val="24"/>
          <w:szCs w:val="24"/>
        </w:rPr>
      </w:pPr>
      <w:r w:rsidRPr="006D7FA6">
        <w:rPr>
          <w:rFonts w:ascii="Arial" w:hAnsi="Arial" w:cs="Arial"/>
          <w:sz w:val="24"/>
          <w:szCs w:val="24"/>
        </w:rPr>
        <w:t>El  pago de los  intereses  del 3% mensual sobre la cantidad pagada por el actor, así como las actualizaciones,  mismos que deberán pagarse desde la fecha en que se realizó el pago y se cubrirá por cada mes o fracción que transcurra, desde esa fecha hasta aquella en que se realice el pago o devolución correspondiente,</w:t>
      </w:r>
    </w:p>
    <w:p w:rsidR="00AD4B0F" w:rsidRPr="006D7FA6" w:rsidRDefault="00AD4B0F" w:rsidP="00AD4B0F">
      <w:pPr>
        <w:pStyle w:val="Prrafodelista"/>
        <w:numPr>
          <w:ilvl w:val="0"/>
          <w:numId w:val="5"/>
        </w:numPr>
        <w:jc w:val="both"/>
        <w:rPr>
          <w:rFonts w:ascii="Arial" w:hAnsi="Arial" w:cs="Arial"/>
          <w:sz w:val="24"/>
          <w:szCs w:val="24"/>
        </w:rPr>
      </w:pPr>
      <w:r w:rsidRPr="006D7FA6">
        <w:rPr>
          <w:rFonts w:ascii="Arial" w:hAnsi="Arial" w:cs="Arial"/>
          <w:sz w:val="24"/>
          <w:szCs w:val="24"/>
        </w:rPr>
        <w:t>Se modifique el registro del valor fiscal del inmueble ubicado en la calle (), al que tenía establecido en el año 2023, por la cantidad de $206,826.28 (Doscientos seis mil pesos ochocientos veintiséis  pesos 28/100 M.N.)</w:t>
      </w:r>
    </w:p>
    <w:p w:rsidR="00AD4B0F" w:rsidRPr="006D7FA6" w:rsidRDefault="00AD4B0F" w:rsidP="00AD4B0F">
      <w:pPr>
        <w:jc w:val="both"/>
        <w:rPr>
          <w:rFonts w:ascii="Arial" w:hAnsi="Arial" w:cs="Arial"/>
          <w:sz w:val="24"/>
          <w:szCs w:val="24"/>
        </w:rPr>
      </w:pPr>
      <w:r w:rsidRPr="006D7FA6">
        <w:rPr>
          <w:rFonts w:ascii="Arial" w:hAnsi="Arial" w:cs="Arial"/>
          <w:sz w:val="24"/>
          <w:szCs w:val="24"/>
        </w:rPr>
        <w:t>Lo  anterior de conformidad con lo señalado por el artículo 255  fracciones I, II y III del Código de Procedimiento y Justicia Administrativa vigente para nuestro Estado.---</w:t>
      </w:r>
      <w:r>
        <w:rPr>
          <w:rFonts w:ascii="Arial" w:hAnsi="Arial" w:cs="Arial"/>
          <w:sz w:val="24"/>
          <w:szCs w:val="24"/>
        </w:rPr>
        <w:t>-------------------------------------------------------------------</w:t>
      </w:r>
      <w:r w:rsidRPr="006D7FA6">
        <w:rPr>
          <w:rFonts w:ascii="Arial" w:hAnsi="Arial" w:cs="Arial"/>
          <w:sz w:val="24"/>
          <w:szCs w:val="24"/>
        </w:rPr>
        <w:t>----------------------</w:t>
      </w:r>
    </w:p>
    <w:p w:rsidR="00AD4B0F" w:rsidRPr="006D7FA6" w:rsidRDefault="00AD4B0F" w:rsidP="00AD4B0F">
      <w:pPr>
        <w:jc w:val="both"/>
        <w:rPr>
          <w:rFonts w:ascii="Arial" w:hAnsi="Arial" w:cs="Arial"/>
          <w:sz w:val="24"/>
          <w:szCs w:val="24"/>
        </w:rPr>
      </w:pPr>
      <w:r w:rsidRPr="006D7FA6">
        <w:rPr>
          <w:rFonts w:ascii="Arial" w:hAnsi="Arial" w:cs="Arial"/>
          <w:b/>
          <w:sz w:val="24"/>
          <w:szCs w:val="24"/>
        </w:rPr>
        <w:t>SEPTIMO.-</w:t>
      </w:r>
      <w:r w:rsidRPr="006D7FA6">
        <w:rPr>
          <w:rFonts w:ascii="Arial" w:hAnsi="Arial" w:cs="Arial"/>
          <w:sz w:val="24"/>
          <w:szCs w:val="24"/>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AD4B0F" w:rsidRPr="006D7FA6" w:rsidRDefault="00AD4B0F" w:rsidP="00AD4B0F">
      <w:pPr>
        <w:jc w:val="both"/>
        <w:rPr>
          <w:rFonts w:ascii="Arial" w:hAnsi="Arial" w:cs="Arial"/>
          <w:sz w:val="24"/>
          <w:szCs w:val="24"/>
        </w:rPr>
      </w:pPr>
      <w:r w:rsidRPr="006D7FA6">
        <w:rPr>
          <w:rFonts w:ascii="Arial" w:hAnsi="Arial" w:cs="Arial"/>
          <w:sz w:val="24"/>
          <w:szCs w:val="24"/>
        </w:rPr>
        <w:t>El actor ofreció  las siguientes pruebas:</w:t>
      </w:r>
    </w:p>
    <w:p w:rsidR="00AD4B0F" w:rsidRPr="00AD4B0F" w:rsidRDefault="00AD4B0F" w:rsidP="00AD4B0F">
      <w:pPr>
        <w:pStyle w:val="Prrafodelista"/>
        <w:numPr>
          <w:ilvl w:val="0"/>
          <w:numId w:val="1"/>
        </w:numPr>
        <w:jc w:val="both"/>
        <w:rPr>
          <w:rFonts w:ascii="Arial" w:hAnsi="Arial" w:cs="Arial"/>
          <w:sz w:val="24"/>
          <w:szCs w:val="24"/>
        </w:rPr>
      </w:pPr>
      <w:r w:rsidRPr="006D7FA6">
        <w:rPr>
          <w:rFonts w:ascii="Arial" w:hAnsi="Arial" w:cs="Arial"/>
          <w:sz w:val="24"/>
          <w:szCs w:val="24"/>
        </w:rPr>
        <w:lastRenderedPageBreak/>
        <w:t xml:space="preserve">Recibo de pago folio número recibo de pago folio número </w:t>
      </w:r>
      <w:r>
        <w:rPr>
          <w:rFonts w:ascii="Arial" w:hAnsi="Arial" w:cs="Arial"/>
          <w:sz w:val="24"/>
          <w:szCs w:val="24"/>
        </w:rPr>
        <w:t>**</w:t>
      </w:r>
      <w:r w:rsidRPr="006D7FA6">
        <w:rPr>
          <w:rFonts w:ascii="Arial" w:hAnsi="Arial" w:cs="Arial"/>
          <w:sz w:val="24"/>
          <w:szCs w:val="24"/>
        </w:rPr>
        <w:t xml:space="preserve">, de fecha 29 veintinueve  de enero de 2024 dos mil veinticuatro,   como consecuencia de lo anterior,  documental  que se le da valor probatorio </w:t>
      </w:r>
      <w:bookmarkStart w:id="0" w:name="_GoBack"/>
      <w:bookmarkEnd w:id="0"/>
      <w:r w:rsidRPr="00AD4B0F">
        <w:rPr>
          <w:rFonts w:ascii="Arial" w:hAnsi="Arial" w:cs="Arial"/>
          <w:sz w:val="24"/>
          <w:szCs w:val="24"/>
        </w:rPr>
        <w:t xml:space="preserve">para acreditar la existencia del acto administrativo que se combate dentro de este proceso, así como el interés jurídico del actor.  </w:t>
      </w:r>
    </w:p>
    <w:p w:rsidR="00AD4B0F" w:rsidRPr="006D7FA6" w:rsidRDefault="00AD4B0F" w:rsidP="00AD4B0F">
      <w:pPr>
        <w:jc w:val="both"/>
        <w:rPr>
          <w:rFonts w:ascii="Arial" w:hAnsi="Arial" w:cs="Arial"/>
          <w:sz w:val="24"/>
          <w:szCs w:val="24"/>
        </w:rPr>
      </w:pPr>
      <w:r w:rsidRPr="006D7FA6">
        <w:rPr>
          <w:rFonts w:ascii="Arial" w:hAnsi="Arial" w:cs="Arial"/>
          <w:sz w:val="24"/>
          <w:szCs w:val="24"/>
        </w:rPr>
        <w:t>En mérito de lo expuesto y fundado, y con fundamento en el artículo 244 de la Ley Orgánica Municipal para el Estado de Guanajuato y el artículo 1 fracción II,  del  Código de Procedimientos y Justicia Administrativa vigente en nuestra Entidad, es de resolverse y se.-------------</w:t>
      </w:r>
      <w:r>
        <w:rPr>
          <w:rFonts w:ascii="Arial" w:hAnsi="Arial" w:cs="Arial"/>
          <w:sz w:val="24"/>
          <w:szCs w:val="24"/>
        </w:rPr>
        <w:t>-----------</w:t>
      </w:r>
      <w:r w:rsidRPr="006D7FA6">
        <w:rPr>
          <w:rFonts w:ascii="Arial" w:hAnsi="Arial" w:cs="Arial"/>
          <w:sz w:val="24"/>
          <w:szCs w:val="24"/>
        </w:rPr>
        <w:t>--------------------------------------</w:t>
      </w:r>
    </w:p>
    <w:p w:rsidR="00AD4B0F" w:rsidRPr="006D7FA6" w:rsidRDefault="00AD4B0F" w:rsidP="00AD4B0F">
      <w:pPr>
        <w:jc w:val="both"/>
        <w:rPr>
          <w:rFonts w:ascii="Arial" w:hAnsi="Arial" w:cs="Arial"/>
          <w:sz w:val="24"/>
          <w:szCs w:val="24"/>
        </w:rPr>
      </w:pPr>
    </w:p>
    <w:p w:rsidR="00AD4B0F" w:rsidRPr="006D7FA6" w:rsidRDefault="00AD4B0F" w:rsidP="00AD4B0F">
      <w:pPr>
        <w:jc w:val="center"/>
        <w:rPr>
          <w:rFonts w:ascii="Arial" w:hAnsi="Arial" w:cs="Arial"/>
          <w:b/>
          <w:sz w:val="24"/>
          <w:szCs w:val="24"/>
        </w:rPr>
      </w:pPr>
      <w:r w:rsidRPr="006D7FA6">
        <w:rPr>
          <w:rFonts w:ascii="Arial" w:hAnsi="Arial" w:cs="Arial"/>
          <w:b/>
          <w:sz w:val="24"/>
          <w:szCs w:val="24"/>
        </w:rPr>
        <w:t>R E S U E L V E</w:t>
      </w:r>
    </w:p>
    <w:p w:rsidR="00AD4B0F" w:rsidRPr="006D7FA6" w:rsidRDefault="00AD4B0F" w:rsidP="00AD4B0F">
      <w:pPr>
        <w:jc w:val="both"/>
        <w:rPr>
          <w:rFonts w:ascii="Arial" w:hAnsi="Arial" w:cs="Arial"/>
          <w:sz w:val="24"/>
          <w:szCs w:val="24"/>
        </w:rPr>
      </w:pPr>
      <w:r w:rsidRPr="006D7FA6">
        <w:rPr>
          <w:rFonts w:ascii="Arial" w:hAnsi="Arial" w:cs="Arial"/>
          <w:b/>
          <w:sz w:val="24"/>
          <w:szCs w:val="24"/>
        </w:rPr>
        <w:t>PRIMERO.-</w:t>
      </w:r>
      <w:r w:rsidRPr="006D7FA6">
        <w:rPr>
          <w:rFonts w:ascii="Arial" w:hAnsi="Arial" w:cs="Arial"/>
          <w:sz w:val="24"/>
          <w:szCs w:val="24"/>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sz w:val="24"/>
          <w:szCs w:val="24"/>
        </w:rPr>
        <w:t>------------------------------------------------------------</w:t>
      </w:r>
      <w:r w:rsidRPr="006D7FA6">
        <w:rPr>
          <w:rFonts w:ascii="Arial" w:hAnsi="Arial" w:cs="Arial"/>
          <w:sz w:val="24"/>
          <w:szCs w:val="24"/>
        </w:rPr>
        <w:t>--------------</w:t>
      </w:r>
    </w:p>
    <w:p w:rsidR="00AD4B0F" w:rsidRPr="006D7FA6" w:rsidRDefault="00AD4B0F" w:rsidP="00AD4B0F">
      <w:pPr>
        <w:jc w:val="both"/>
        <w:rPr>
          <w:rFonts w:ascii="Arial" w:hAnsi="Arial" w:cs="Arial"/>
          <w:sz w:val="24"/>
          <w:szCs w:val="24"/>
        </w:rPr>
      </w:pPr>
      <w:r w:rsidRPr="006D7FA6">
        <w:rPr>
          <w:rFonts w:ascii="Arial" w:hAnsi="Arial" w:cs="Arial"/>
          <w:b/>
          <w:sz w:val="24"/>
          <w:szCs w:val="24"/>
        </w:rPr>
        <w:t>SEGUNDO.-</w:t>
      </w:r>
      <w:r w:rsidRPr="006D7FA6">
        <w:rPr>
          <w:rFonts w:ascii="Arial" w:hAnsi="Arial" w:cs="Arial"/>
          <w:sz w:val="24"/>
          <w:szCs w:val="24"/>
        </w:rPr>
        <w:t xml:space="preserve"> </w:t>
      </w:r>
      <w:r w:rsidRPr="006D7FA6">
        <w:rPr>
          <w:rFonts w:ascii="Arial" w:hAnsi="Arial" w:cs="Arial"/>
          <w:b/>
          <w:sz w:val="24"/>
          <w:szCs w:val="24"/>
        </w:rPr>
        <w:t>NO SE SOBRESEE EL PRESENTE PROCESO</w:t>
      </w:r>
      <w:r w:rsidRPr="006D7FA6">
        <w:rPr>
          <w:rFonts w:ascii="Arial" w:hAnsi="Arial" w:cs="Arial"/>
          <w:sz w:val="24"/>
          <w:szCs w:val="24"/>
        </w:rPr>
        <w:t>, por las razones y fundamentos expuestos en el considerando tercero  de ésta</w:t>
      </w:r>
      <w:r>
        <w:rPr>
          <w:rFonts w:ascii="Arial" w:hAnsi="Arial" w:cs="Arial"/>
          <w:sz w:val="24"/>
          <w:szCs w:val="24"/>
        </w:rPr>
        <w:t xml:space="preserve"> resolución.-----</w:t>
      </w:r>
    </w:p>
    <w:p w:rsidR="00AD4B0F" w:rsidRPr="006D7FA6" w:rsidRDefault="00AD4B0F" w:rsidP="00AD4B0F">
      <w:pPr>
        <w:jc w:val="both"/>
        <w:rPr>
          <w:rFonts w:ascii="Arial" w:hAnsi="Arial" w:cs="Arial"/>
          <w:b/>
          <w:sz w:val="24"/>
          <w:szCs w:val="24"/>
        </w:rPr>
      </w:pPr>
      <w:r w:rsidRPr="006D7FA6">
        <w:rPr>
          <w:rFonts w:ascii="Arial" w:hAnsi="Arial" w:cs="Arial"/>
          <w:b/>
          <w:sz w:val="24"/>
          <w:szCs w:val="24"/>
        </w:rPr>
        <w:t>TERCERO.- SE DECLARA LA NULIDAD TOTAL DEL ACTO IMPUGNADO</w:t>
      </w:r>
      <w:r w:rsidRPr="006D7FA6">
        <w:rPr>
          <w:rFonts w:ascii="Arial" w:hAnsi="Arial" w:cs="Arial"/>
          <w:sz w:val="24"/>
          <w:szCs w:val="24"/>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sidRPr="006D7FA6">
        <w:rPr>
          <w:rFonts w:ascii="Arial" w:hAnsi="Arial" w:cs="Arial"/>
          <w:b/>
          <w:sz w:val="24"/>
          <w:szCs w:val="24"/>
        </w:rPr>
        <w:t xml:space="preserve"> </w:t>
      </w:r>
    </w:p>
    <w:p w:rsidR="00AD4B0F" w:rsidRPr="006D7FA6" w:rsidRDefault="00AD4B0F" w:rsidP="00AD4B0F">
      <w:pPr>
        <w:jc w:val="both"/>
        <w:rPr>
          <w:rFonts w:ascii="Arial" w:hAnsi="Arial" w:cs="Arial"/>
          <w:sz w:val="24"/>
          <w:szCs w:val="24"/>
        </w:rPr>
      </w:pPr>
      <w:r w:rsidRPr="006D7FA6">
        <w:rPr>
          <w:rFonts w:ascii="Arial" w:hAnsi="Arial" w:cs="Arial"/>
          <w:b/>
          <w:sz w:val="24"/>
          <w:szCs w:val="24"/>
        </w:rPr>
        <w:t xml:space="preserve">CUARTO.- </w:t>
      </w:r>
      <w:r w:rsidRPr="006D7FA6">
        <w:rPr>
          <w:rFonts w:ascii="Arial" w:hAnsi="Arial" w:cs="Arial"/>
          <w:sz w:val="24"/>
          <w:szCs w:val="24"/>
        </w:rPr>
        <w:t>En su oportunidad procesal, archívese el presente expediente como asunto totalmente concluido y dese de baja en el libro de registro de este Honorable Juzgado.----</w:t>
      </w:r>
      <w:r>
        <w:rPr>
          <w:rFonts w:ascii="Arial" w:hAnsi="Arial" w:cs="Arial"/>
          <w:sz w:val="24"/>
          <w:szCs w:val="24"/>
        </w:rPr>
        <w:t>----------------------------------------------</w:t>
      </w:r>
      <w:r w:rsidRPr="006D7FA6">
        <w:rPr>
          <w:rFonts w:ascii="Arial" w:hAnsi="Arial" w:cs="Arial"/>
          <w:sz w:val="24"/>
          <w:szCs w:val="24"/>
        </w:rPr>
        <w:t>--------------------------</w:t>
      </w:r>
    </w:p>
    <w:p w:rsidR="00AD4B0F" w:rsidRDefault="00AD4B0F" w:rsidP="00AD4B0F">
      <w:pPr>
        <w:jc w:val="both"/>
        <w:rPr>
          <w:rFonts w:ascii="Arial" w:hAnsi="Arial" w:cs="Arial"/>
          <w:b/>
          <w:sz w:val="24"/>
          <w:szCs w:val="24"/>
        </w:rPr>
      </w:pPr>
    </w:p>
    <w:p w:rsidR="00AD4B0F" w:rsidRPr="006D7FA6" w:rsidRDefault="00AD4B0F" w:rsidP="00AD4B0F">
      <w:pPr>
        <w:jc w:val="both"/>
        <w:rPr>
          <w:rFonts w:ascii="Arial" w:hAnsi="Arial" w:cs="Arial"/>
          <w:sz w:val="24"/>
          <w:szCs w:val="24"/>
        </w:rPr>
      </w:pPr>
      <w:r w:rsidRPr="006D7FA6">
        <w:rPr>
          <w:rFonts w:ascii="Arial" w:hAnsi="Arial" w:cs="Arial"/>
          <w:b/>
          <w:sz w:val="24"/>
          <w:szCs w:val="24"/>
        </w:rPr>
        <w:t>NOTIFIQUESE.</w:t>
      </w:r>
      <w:r w:rsidRPr="006D7FA6">
        <w:rPr>
          <w:rFonts w:ascii="Arial" w:hAnsi="Arial" w:cs="Arial"/>
          <w:sz w:val="24"/>
          <w:szCs w:val="24"/>
        </w:rPr>
        <w:t>---------------------------------------------------------------------</w:t>
      </w:r>
      <w:r>
        <w:rPr>
          <w:rFonts w:ascii="Arial" w:hAnsi="Arial" w:cs="Arial"/>
          <w:sz w:val="24"/>
          <w:szCs w:val="24"/>
        </w:rPr>
        <w:t>-------------</w:t>
      </w:r>
    </w:p>
    <w:p w:rsidR="00AD4B0F" w:rsidRPr="006D7FA6" w:rsidRDefault="00AD4B0F" w:rsidP="00AD4B0F">
      <w:pPr>
        <w:jc w:val="both"/>
        <w:rPr>
          <w:rFonts w:ascii="Arial" w:hAnsi="Arial" w:cs="Arial"/>
          <w:sz w:val="24"/>
          <w:szCs w:val="24"/>
        </w:rPr>
      </w:pPr>
      <w:r w:rsidRPr="006D7FA6">
        <w:rPr>
          <w:rFonts w:ascii="Arial" w:hAnsi="Arial" w:cs="Arial"/>
          <w:sz w:val="24"/>
          <w:szCs w:val="24"/>
        </w:rPr>
        <w:t>Así lo acordó y firma el ciudadano Licenciado Apolonio Cabrera Huerta, Juez Administrativo Municipal, quien actúa legalmente asistido por Secretaria de Estudio y Cuenta, Licenciada Juana Yanneth Rivera Aguilar, que da fe.---------</w:t>
      </w:r>
    </w:p>
    <w:p w:rsidR="00AD4B0F" w:rsidRPr="006D7FA6" w:rsidRDefault="00AD4B0F" w:rsidP="00AD4B0F">
      <w:pPr>
        <w:rPr>
          <w:rFonts w:ascii="Arial" w:hAnsi="Arial" w:cs="Arial"/>
          <w:sz w:val="24"/>
          <w:szCs w:val="24"/>
        </w:rPr>
      </w:pPr>
      <w:r w:rsidRPr="006D7FA6">
        <w:rPr>
          <w:rFonts w:ascii="Arial" w:hAnsi="Arial" w:cs="Arial"/>
          <w:sz w:val="24"/>
          <w:szCs w:val="24"/>
        </w:rPr>
        <w:t xml:space="preserve"> </w:t>
      </w:r>
    </w:p>
    <w:p w:rsidR="0083575D" w:rsidRDefault="0083575D"/>
    <w:sectPr w:rsidR="0083575D" w:rsidSect="00AD4B0F">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BD226B3"/>
    <w:multiLevelType w:val="hybridMultilevel"/>
    <w:tmpl w:val="C908AF8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D479D5"/>
    <w:multiLevelType w:val="hybridMultilevel"/>
    <w:tmpl w:val="5014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0F"/>
    <w:rsid w:val="0083575D"/>
    <w:rsid w:val="00AD4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D5165-7E93-41F8-82A2-69B0ABDA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B0F"/>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4B0F"/>
    <w:pPr>
      <w:spacing w:after="200" w:line="276" w:lineRule="auto"/>
      <w:ind w:left="720"/>
      <w:contextualSpacing/>
    </w:pPr>
    <w:rPr>
      <w:rFonts w:ascii="Calibri" w:eastAsia="Calibri" w:hAnsi="Calibri" w:cs="Times New Roman"/>
      <w:lang w:val="es-ES" w:eastAsia="en-US"/>
    </w:rPr>
  </w:style>
  <w:style w:type="paragraph" w:customStyle="1" w:styleId="Normal0">
    <w:name w:val="[Normal]"/>
    <w:rsid w:val="00AD4B0F"/>
    <w:pPr>
      <w:widowControl w:val="0"/>
      <w:autoSpaceDE w:val="0"/>
      <w:autoSpaceDN w:val="0"/>
      <w:adjustRightInd w:val="0"/>
      <w:spacing w:after="0" w:line="240" w:lineRule="auto"/>
    </w:pPr>
    <w:rPr>
      <w:rFonts w:ascii="Arial" w:eastAsiaTheme="minorEastAsia"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4376</Words>
  <Characters>24072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2024-09-24T19:52:00Z</dcterms:created>
  <dcterms:modified xsi:type="dcterms:W3CDTF">2024-09-24T20:02:00Z</dcterms:modified>
</cp:coreProperties>
</file>